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C9A73" w14:textId="77777777" w:rsidR="005F671F" w:rsidRPr="007F2AD8" w:rsidRDefault="005F671F" w:rsidP="005F671F">
      <w:pPr>
        <w:spacing w:after="480"/>
        <w:jc w:val="center"/>
        <w:rPr>
          <w:rFonts w:ascii="Verdana" w:hAnsi="Verdana"/>
          <w:b/>
          <w:szCs w:val="30"/>
        </w:rPr>
      </w:pPr>
      <w:r w:rsidRPr="007F2AD8">
        <w:rPr>
          <w:rFonts w:ascii="Verdana" w:hAnsi="Verdana"/>
          <w:b/>
          <w:szCs w:val="30"/>
        </w:rPr>
        <w:t>Local Autonomy Index 2.0 and Coding Scheme</w:t>
      </w:r>
    </w:p>
    <w:p w14:paraId="00FDDA10" w14:textId="77777777" w:rsidR="005F671F" w:rsidRPr="00254778" w:rsidRDefault="005F671F" w:rsidP="005F671F">
      <w:pPr>
        <w:spacing w:before="120" w:after="120"/>
        <w:rPr>
          <w:rFonts w:ascii="Verdana" w:hAnsi="Verdana"/>
          <w:b/>
          <w:sz w:val="20"/>
          <w:szCs w:val="20"/>
        </w:rPr>
      </w:pPr>
      <w:r w:rsidRPr="00254778">
        <w:rPr>
          <w:rFonts w:ascii="Verdana" w:hAnsi="Verdana"/>
          <w:b/>
          <w:sz w:val="20"/>
          <w:szCs w:val="20"/>
        </w:rPr>
        <w:t>General Coding Instructions</w:t>
      </w:r>
    </w:p>
    <w:p w14:paraId="25A358B4" w14:textId="77777777" w:rsidR="005F671F" w:rsidRPr="00254778" w:rsidRDefault="005F671F" w:rsidP="005F671F">
      <w:pPr>
        <w:spacing w:before="120" w:after="120"/>
        <w:jc w:val="both"/>
        <w:rPr>
          <w:rFonts w:ascii="Verdana" w:hAnsi="Verdana"/>
          <w:sz w:val="16"/>
          <w:szCs w:val="16"/>
        </w:rPr>
      </w:pPr>
      <w:r w:rsidRPr="00254778">
        <w:rPr>
          <w:rFonts w:ascii="Verdana" w:hAnsi="Verdana"/>
          <w:sz w:val="16"/>
          <w:szCs w:val="16"/>
        </w:rPr>
        <w:t>Start with the most recent year (2020) and work backward. Find out whether there have been reforms which change the score.</w:t>
      </w:r>
    </w:p>
    <w:p w14:paraId="068EB069" w14:textId="77777777" w:rsidR="005F671F" w:rsidRPr="00254778" w:rsidRDefault="005F671F" w:rsidP="005F671F">
      <w:pPr>
        <w:spacing w:before="120" w:after="120"/>
        <w:jc w:val="both"/>
        <w:rPr>
          <w:rFonts w:ascii="Verdana" w:hAnsi="Verdana"/>
          <w:sz w:val="16"/>
          <w:szCs w:val="16"/>
        </w:rPr>
      </w:pPr>
      <w:r w:rsidRPr="00254778">
        <w:rPr>
          <w:rFonts w:ascii="Verdana" w:hAnsi="Verdana"/>
          <w:sz w:val="16"/>
          <w:szCs w:val="16"/>
        </w:rPr>
        <w:t>If there are no written sources available you may have to get in contact with officials or colleagues. Please, state when the score stems from such sources.</w:t>
      </w:r>
    </w:p>
    <w:p w14:paraId="2B1261E8" w14:textId="77777777" w:rsidR="005F671F" w:rsidRPr="005B0AAF" w:rsidRDefault="005F671F" w:rsidP="005F671F">
      <w:pPr>
        <w:spacing w:before="120" w:after="480"/>
        <w:jc w:val="both"/>
        <w:rPr>
          <w:rFonts w:ascii="Verdana" w:hAnsi="Verdana"/>
          <w:sz w:val="16"/>
          <w:szCs w:val="16"/>
        </w:rPr>
      </w:pPr>
      <w:r w:rsidRPr="005B0AAF">
        <w:rPr>
          <w:rFonts w:ascii="Verdana" w:hAnsi="Verdana"/>
          <w:sz w:val="16"/>
          <w:szCs w:val="16"/>
        </w:rPr>
        <w:t>Half-scores are not permitted. Exceptions: policy scope and effective political discretion (please see coding instructions by fields of services below), organisational autonomy, and legal protection.</w:t>
      </w:r>
    </w:p>
    <w:p w14:paraId="7B42D47C" w14:textId="77777777" w:rsidR="005F671F" w:rsidRPr="00254778" w:rsidRDefault="005F671F" w:rsidP="005F671F">
      <w:pPr>
        <w:spacing w:after="240"/>
        <w:rPr>
          <w:b/>
        </w:rPr>
      </w:pPr>
      <w:r>
        <w:rPr>
          <w:rFonts w:ascii="Verdana" w:hAnsi="Verdana"/>
          <w:b/>
          <w:sz w:val="20"/>
        </w:rPr>
        <w:t>Self-rule</w:t>
      </w:r>
    </w:p>
    <w:tbl>
      <w:tblPr>
        <w:tblStyle w:val="Grilledutableau"/>
        <w:tblW w:w="9207"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34"/>
        <w:gridCol w:w="2049"/>
        <w:gridCol w:w="850"/>
        <w:gridCol w:w="4774"/>
      </w:tblGrid>
      <w:tr w:rsidR="005F671F" w:rsidRPr="007D0A05" w14:paraId="7F17019A" w14:textId="77777777" w:rsidTr="00572920">
        <w:tc>
          <w:tcPr>
            <w:tcW w:w="1534" w:type="dxa"/>
          </w:tcPr>
          <w:p w14:paraId="4DDEA161" w14:textId="77777777" w:rsidR="005F671F" w:rsidRPr="00254778" w:rsidRDefault="005F671F" w:rsidP="00572920">
            <w:pPr>
              <w:spacing w:afterLines="60" w:after="144"/>
              <w:rPr>
                <w:rFonts w:ascii="Verdana" w:hAnsi="Verdana" w:cs="Times New Roman"/>
                <w:b/>
                <w:sz w:val="16"/>
                <w:szCs w:val="20"/>
                <w:lang w:val="en-GB"/>
              </w:rPr>
            </w:pPr>
            <w:r w:rsidRPr="00254778">
              <w:rPr>
                <w:rFonts w:ascii="Verdana" w:hAnsi="Verdana" w:cs="Times New Roman"/>
                <w:b/>
                <w:sz w:val="16"/>
                <w:szCs w:val="20"/>
                <w:lang w:val="en-GB"/>
              </w:rPr>
              <w:t>Institutional depth</w:t>
            </w:r>
          </w:p>
        </w:tc>
        <w:tc>
          <w:tcPr>
            <w:tcW w:w="2049" w:type="dxa"/>
          </w:tcPr>
          <w:p w14:paraId="70E1DFED" w14:textId="77777777" w:rsidR="005F671F" w:rsidRPr="00254778" w:rsidRDefault="005F671F" w:rsidP="00572920">
            <w:pPr>
              <w:spacing w:afterLines="60" w:after="144"/>
              <w:ind w:left="39" w:right="-9"/>
              <w:rPr>
                <w:rFonts w:ascii="Verdana" w:hAnsi="Verdana" w:cs="Times New Roman"/>
                <w:i/>
                <w:sz w:val="16"/>
                <w:szCs w:val="16"/>
                <w:lang w:val="en-GB"/>
              </w:rPr>
            </w:pPr>
            <w:r w:rsidRPr="00254778">
              <w:rPr>
                <w:rFonts w:ascii="Verdana" w:hAnsi="Verdana" w:cs="Times New Roman"/>
                <w:i/>
                <w:sz w:val="16"/>
                <w:szCs w:val="16"/>
                <w:lang w:val="en-GB"/>
              </w:rPr>
              <w:t>The extent to which local government is formally autonomous and can choose the tasks they want to perform</w:t>
            </w:r>
          </w:p>
          <w:p w14:paraId="24587133" w14:textId="77777777" w:rsidR="005F671F" w:rsidRPr="005B0AAF" w:rsidRDefault="005F671F" w:rsidP="00572920">
            <w:pPr>
              <w:spacing w:afterLines="60" w:after="144"/>
              <w:ind w:right="-9"/>
              <w:rPr>
                <w:rFonts w:ascii="Verdana" w:hAnsi="Verdana" w:cs="Times New Roman"/>
                <w:sz w:val="16"/>
                <w:szCs w:val="20"/>
                <w:lang w:val="en-GB"/>
              </w:rPr>
            </w:pPr>
            <w:r w:rsidRPr="005B0AAF">
              <w:rPr>
                <w:rFonts w:ascii="Verdana" w:hAnsi="Verdana" w:cs="Times New Roman"/>
                <w:sz w:val="12"/>
                <w:szCs w:val="20"/>
                <w:lang w:val="en-GB"/>
              </w:rPr>
              <w:t xml:space="preserve">Additional coding instructions: The coding has to comply with the legal framework in the respective countries. This means that the coding refers to the status of local government according to the constitution and other relevant legislation. Whether a municipality is responsible for the different tasks and/or has the financial resources is not the question here. </w:t>
            </w:r>
            <w:r w:rsidRPr="005B0AAF">
              <w:rPr>
                <w:rFonts w:ascii="Verdana" w:hAnsi="Verdana" w:cs="Times New Roman"/>
                <w:sz w:val="12"/>
                <w:szCs w:val="12"/>
                <w:lang w:val="en-GB"/>
              </w:rPr>
              <w:t>If there are deeply contradictory regulations, this should be reflected in the coding and also mentioned in the notes.</w:t>
            </w:r>
          </w:p>
        </w:tc>
        <w:tc>
          <w:tcPr>
            <w:tcW w:w="850" w:type="dxa"/>
          </w:tcPr>
          <w:p w14:paraId="6FFB6CCB" w14:textId="77777777" w:rsidR="005F671F" w:rsidRPr="00254778" w:rsidRDefault="005F671F" w:rsidP="00572920">
            <w:pPr>
              <w:spacing w:afterLines="60" w:after="144"/>
              <w:ind w:left="-70" w:right="-108"/>
              <w:jc w:val="center"/>
              <w:rPr>
                <w:rFonts w:ascii="Verdana" w:hAnsi="Verdana" w:cs="Times New Roman"/>
                <w:b/>
                <w:sz w:val="16"/>
                <w:szCs w:val="20"/>
                <w:lang w:val="en-GB"/>
              </w:rPr>
            </w:pPr>
            <w:r w:rsidRPr="00254778">
              <w:rPr>
                <w:rFonts w:ascii="Verdana" w:hAnsi="Verdana" w:cs="Times New Roman"/>
                <w:b/>
                <w:sz w:val="16"/>
                <w:szCs w:val="20"/>
                <w:lang w:val="en-GB"/>
              </w:rPr>
              <w:t>0-3</w:t>
            </w:r>
          </w:p>
        </w:tc>
        <w:tc>
          <w:tcPr>
            <w:tcW w:w="4774" w:type="dxa"/>
          </w:tcPr>
          <w:p w14:paraId="1B899B96" w14:textId="77777777" w:rsidR="005F671F" w:rsidRPr="00254778" w:rsidRDefault="005F671F" w:rsidP="00572920">
            <w:pPr>
              <w:spacing w:afterLines="60" w:after="144"/>
              <w:rPr>
                <w:rFonts w:ascii="Verdana" w:hAnsi="Verdana" w:cs="Times New Roman"/>
                <w:sz w:val="16"/>
                <w:szCs w:val="20"/>
                <w:lang w:val="en-GB"/>
              </w:rPr>
            </w:pPr>
            <w:r w:rsidRPr="00254778">
              <w:rPr>
                <w:rFonts w:ascii="Verdana" w:hAnsi="Verdana" w:cs="Times New Roman"/>
                <w:sz w:val="16"/>
                <w:szCs w:val="20"/>
                <w:lang w:val="en-GB"/>
              </w:rPr>
              <w:t>0 local authorities can only perform mandated tasks</w:t>
            </w:r>
          </w:p>
          <w:p w14:paraId="09229C71" w14:textId="77777777" w:rsidR="005F671F" w:rsidRPr="00254778" w:rsidRDefault="005F671F" w:rsidP="00572920">
            <w:pPr>
              <w:spacing w:afterLines="60" w:after="144"/>
              <w:rPr>
                <w:rFonts w:ascii="Verdana" w:hAnsi="Verdana" w:cs="Times New Roman"/>
                <w:sz w:val="16"/>
                <w:szCs w:val="20"/>
                <w:lang w:val="en-GB"/>
              </w:rPr>
            </w:pPr>
            <w:r w:rsidRPr="00254778">
              <w:rPr>
                <w:rFonts w:ascii="Verdana" w:hAnsi="Verdana" w:cs="Times New Roman"/>
                <w:sz w:val="16"/>
                <w:szCs w:val="20"/>
                <w:lang w:val="en-GB"/>
              </w:rPr>
              <w:t>1 local authorities can choose from a very narrow, predefined scope of tasks</w:t>
            </w:r>
          </w:p>
          <w:p w14:paraId="0FD85174"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2 local authorities can choose from a wide scope of predefined tasks</w:t>
            </w:r>
          </w:p>
          <w:p w14:paraId="78B97DAB" w14:textId="77777777" w:rsidR="005F671F" w:rsidRPr="00254778" w:rsidRDefault="005F671F" w:rsidP="00572920">
            <w:pPr>
              <w:spacing w:afterLines="60" w:after="144"/>
              <w:rPr>
                <w:rFonts w:ascii="Verdana" w:hAnsi="Verdana" w:cs="Times New Roman"/>
                <w:sz w:val="16"/>
                <w:szCs w:val="20"/>
                <w:lang w:val="en-GB"/>
              </w:rPr>
            </w:pPr>
            <w:r w:rsidRPr="00254778">
              <w:rPr>
                <w:rFonts w:ascii="Verdana" w:hAnsi="Verdana" w:cs="Times New Roman"/>
                <w:sz w:val="16"/>
                <w:szCs w:val="20"/>
                <w:lang w:val="en-GB"/>
              </w:rPr>
              <w:t>3 local authorities are free to take on any new tasks (residual competencies) not assigned to other levels of government</w:t>
            </w:r>
          </w:p>
        </w:tc>
      </w:tr>
      <w:tr w:rsidR="005F671F" w:rsidRPr="00730577" w14:paraId="109F006B" w14:textId="77777777" w:rsidTr="00572920">
        <w:tc>
          <w:tcPr>
            <w:tcW w:w="1534" w:type="dxa"/>
          </w:tcPr>
          <w:p w14:paraId="30A57425" w14:textId="77777777" w:rsidR="005F671F" w:rsidRPr="005B0AAF" w:rsidRDefault="005F671F" w:rsidP="00572920">
            <w:pPr>
              <w:spacing w:afterLines="60" w:after="144"/>
              <w:rPr>
                <w:rFonts w:ascii="Verdana" w:hAnsi="Verdana" w:cs="Times New Roman"/>
                <w:b/>
                <w:sz w:val="16"/>
                <w:szCs w:val="20"/>
                <w:lang w:val="en-GB"/>
              </w:rPr>
            </w:pPr>
            <w:r w:rsidRPr="005B0AAF">
              <w:rPr>
                <w:rFonts w:ascii="Verdana" w:hAnsi="Verdana" w:cs="Times New Roman"/>
                <w:b/>
                <w:sz w:val="16"/>
                <w:szCs w:val="20"/>
                <w:lang w:val="en-GB"/>
              </w:rPr>
              <w:t>Policy scope</w:t>
            </w:r>
          </w:p>
        </w:tc>
        <w:tc>
          <w:tcPr>
            <w:tcW w:w="2049" w:type="dxa"/>
          </w:tcPr>
          <w:p w14:paraId="56658B61" w14:textId="77777777" w:rsidR="005F671F" w:rsidRPr="005B0AAF" w:rsidRDefault="005F671F" w:rsidP="00572920">
            <w:pPr>
              <w:spacing w:afterLines="60" w:after="144"/>
              <w:ind w:left="-8" w:right="-9"/>
              <w:rPr>
                <w:rFonts w:ascii="Verdana" w:hAnsi="Verdana" w:cs="Times New Roman"/>
                <w:i/>
                <w:sz w:val="16"/>
                <w:szCs w:val="20"/>
                <w:lang w:val="en-GB"/>
              </w:rPr>
            </w:pPr>
            <w:r w:rsidRPr="005B0AAF">
              <w:rPr>
                <w:rFonts w:ascii="Verdana" w:hAnsi="Verdana" w:cs="Times New Roman"/>
                <w:i/>
                <w:sz w:val="16"/>
                <w:szCs w:val="20"/>
                <w:lang w:val="en-GB"/>
              </w:rPr>
              <w:t>Range of functions (tasks) where local government assumes responsibility for the delivery of the services (whether it is provided by municipal personnel or through other arrangements)</w:t>
            </w:r>
          </w:p>
          <w:p w14:paraId="10A0DD36" w14:textId="77777777" w:rsidR="005F671F" w:rsidRPr="005B0AAF" w:rsidRDefault="005F671F" w:rsidP="00572920">
            <w:pPr>
              <w:spacing w:afterLines="60" w:after="144"/>
              <w:ind w:left="-8" w:right="-9"/>
              <w:rPr>
                <w:rFonts w:ascii="Verdana" w:hAnsi="Verdana" w:cs="Times New Roman"/>
                <w:sz w:val="16"/>
                <w:szCs w:val="20"/>
                <w:lang w:val="en-GB"/>
              </w:rPr>
            </w:pPr>
            <w:r w:rsidRPr="005B0AAF">
              <w:rPr>
                <w:rFonts w:ascii="Verdana" w:hAnsi="Verdana" w:cs="Times New Roman"/>
                <w:sz w:val="12"/>
                <w:szCs w:val="20"/>
                <w:lang w:val="en-GB"/>
              </w:rPr>
              <w:t>Additional coding instructions: Here we want to know whether local government assumes responsibility for the delivery of these tasks and services. How much they can decide is part of the next question. Half points can be used if local government is only partly involved (</w:t>
            </w:r>
            <w:r w:rsidRPr="00C829BA">
              <w:rPr>
                <w:rFonts w:ascii="Verdana" w:hAnsi="Verdana" w:cs="Times New Roman"/>
                <w:sz w:val="12"/>
                <w:szCs w:val="20"/>
                <w:lang w:val="en-GB"/>
              </w:rPr>
              <w:t xml:space="preserve">i.e. </w:t>
            </w:r>
            <w:r w:rsidRPr="005B0AAF">
              <w:rPr>
                <w:rFonts w:ascii="Verdana" w:hAnsi="Verdana" w:cs="Times New Roman"/>
                <w:sz w:val="12"/>
                <w:szCs w:val="20"/>
                <w:lang w:val="en-GB"/>
              </w:rPr>
              <w:t>coding instructions by fields of services below).</w:t>
            </w:r>
          </w:p>
        </w:tc>
        <w:tc>
          <w:tcPr>
            <w:tcW w:w="850" w:type="dxa"/>
          </w:tcPr>
          <w:p w14:paraId="06531359" w14:textId="77777777" w:rsidR="005F671F" w:rsidRPr="005B0AAF" w:rsidRDefault="005F671F" w:rsidP="00572920">
            <w:pPr>
              <w:spacing w:afterLines="60" w:after="144"/>
              <w:ind w:left="-70" w:right="-108"/>
              <w:jc w:val="center"/>
              <w:rPr>
                <w:rFonts w:ascii="Verdana" w:hAnsi="Verdana" w:cs="Times New Roman"/>
                <w:b/>
                <w:sz w:val="16"/>
                <w:szCs w:val="20"/>
                <w:lang w:val="en-GB"/>
              </w:rPr>
            </w:pPr>
            <w:r w:rsidRPr="005B0AAF">
              <w:rPr>
                <w:rFonts w:ascii="Verdana" w:hAnsi="Verdana" w:cs="Times New Roman"/>
                <w:b/>
                <w:sz w:val="16"/>
                <w:szCs w:val="20"/>
                <w:lang w:val="en-GB"/>
              </w:rPr>
              <w:t>0-4</w:t>
            </w:r>
          </w:p>
        </w:tc>
        <w:tc>
          <w:tcPr>
            <w:tcW w:w="4774" w:type="dxa"/>
          </w:tcPr>
          <w:p w14:paraId="3C19EFAF"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Not at all, partly, or fully responsible for:</w:t>
            </w:r>
          </w:p>
          <w:tbl>
            <w:tblPr>
              <w:tblStyle w:val="Grilledutableau"/>
              <w:tblW w:w="4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
              <w:gridCol w:w="595"/>
              <w:gridCol w:w="1046"/>
              <w:gridCol w:w="605"/>
              <w:gridCol w:w="863"/>
              <w:gridCol w:w="591"/>
            </w:tblGrid>
            <w:tr w:rsidR="005F671F" w:rsidRPr="005B0AAF" w14:paraId="7541FDBD" w14:textId="77777777" w:rsidTr="00572920">
              <w:tc>
                <w:tcPr>
                  <w:tcW w:w="1003" w:type="dxa"/>
                </w:tcPr>
                <w:p w14:paraId="4A0CE8D0"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Education</w:t>
                  </w:r>
                </w:p>
              </w:tc>
              <w:tc>
                <w:tcPr>
                  <w:tcW w:w="595" w:type="dxa"/>
                </w:tcPr>
                <w:p w14:paraId="6C4C3E0A"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(0-3)</w:t>
                  </w:r>
                </w:p>
              </w:tc>
              <w:tc>
                <w:tcPr>
                  <w:tcW w:w="1046" w:type="dxa"/>
                </w:tcPr>
                <w:p w14:paraId="43F4F49A"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Social assistance</w:t>
                  </w:r>
                </w:p>
              </w:tc>
              <w:tc>
                <w:tcPr>
                  <w:tcW w:w="605" w:type="dxa"/>
                </w:tcPr>
                <w:p w14:paraId="2758923C"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(0-3)</w:t>
                  </w:r>
                </w:p>
              </w:tc>
              <w:tc>
                <w:tcPr>
                  <w:tcW w:w="863" w:type="dxa"/>
                </w:tcPr>
                <w:p w14:paraId="0BEEDCEB"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Health</w:t>
                  </w:r>
                </w:p>
              </w:tc>
              <w:tc>
                <w:tcPr>
                  <w:tcW w:w="591" w:type="dxa"/>
                </w:tcPr>
                <w:p w14:paraId="659DE408"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(0-3)</w:t>
                  </w:r>
                </w:p>
              </w:tc>
            </w:tr>
            <w:tr w:rsidR="005F671F" w:rsidRPr="005B0AAF" w14:paraId="0AEC11BE" w14:textId="77777777" w:rsidTr="00572920">
              <w:tc>
                <w:tcPr>
                  <w:tcW w:w="1003" w:type="dxa"/>
                </w:tcPr>
                <w:p w14:paraId="7FB03F02"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Land use</w:t>
                  </w:r>
                </w:p>
              </w:tc>
              <w:tc>
                <w:tcPr>
                  <w:tcW w:w="595" w:type="dxa"/>
                </w:tcPr>
                <w:p w14:paraId="276E199A"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(0-2)</w:t>
                  </w:r>
                </w:p>
              </w:tc>
              <w:tc>
                <w:tcPr>
                  <w:tcW w:w="1046" w:type="dxa"/>
                </w:tcPr>
                <w:p w14:paraId="45D8F5BF"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Public transport</w:t>
                  </w:r>
                </w:p>
              </w:tc>
              <w:tc>
                <w:tcPr>
                  <w:tcW w:w="605" w:type="dxa"/>
                </w:tcPr>
                <w:p w14:paraId="2F588132"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(0-1)</w:t>
                  </w:r>
                </w:p>
              </w:tc>
              <w:tc>
                <w:tcPr>
                  <w:tcW w:w="863" w:type="dxa"/>
                </w:tcPr>
                <w:p w14:paraId="716128B6"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Housing</w:t>
                  </w:r>
                </w:p>
              </w:tc>
              <w:tc>
                <w:tcPr>
                  <w:tcW w:w="591" w:type="dxa"/>
                </w:tcPr>
                <w:p w14:paraId="3763CE3F"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(0-1)</w:t>
                  </w:r>
                </w:p>
              </w:tc>
            </w:tr>
            <w:tr w:rsidR="005F671F" w:rsidRPr="005B0AAF" w14:paraId="20292A0C" w14:textId="77777777" w:rsidTr="00572920">
              <w:tc>
                <w:tcPr>
                  <w:tcW w:w="1003" w:type="dxa"/>
                </w:tcPr>
                <w:p w14:paraId="1D716B1C"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Police</w:t>
                  </w:r>
                </w:p>
              </w:tc>
              <w:tc>
                <w:tcPr>
                  <w:tcW w:w="595" w:type="dxa"/>
                </w:tcPr>
                <w:p w14:paraId="2326D6C8"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(0-1)</w:t>
                  </w:r>
                </w:p>
              </w:tc>
              <w:tc>
                <w:tcPr>
                  <w:tcW w:w="1046" w:type="dxa"/>
                </w:tcPr>
                <w:p w14:paraId="240A86AF"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Caring functions</w:t>
                  </w:r>
                </w:p>
              </w:tc>
              <w:tc>
                <w:tcPr>
                  <w:tcW w:w="605" w:type="dxa"/>
                </w:tcPr>
                <w:p w14:paraId="42DD9AC0"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(0-3)</w:t>
                  </w:r>
                </w:p>
              </w:tc>
              <w:tc>
                <w:tcPr>
                  <w:tcW w:w="863" w:type="dxa"/>
                </w:tcPr>
                <w:p w14:paraId="4A8693E9" w14:textId="77777777" w:rsidR="005F671F" w:rsidRPr="005B0AAF" w:rsidRDefault="005F671F" w:rsidP="00572920">
                  <w:pPr>
                    <w:spacing w:afterLines="60" w:after="144"/>
                    <w:rPr>
                      <w:rFonts w:ascii="Verdana" w:hAnsi="Verdana" w:cs="Times New Roman"/>
                      <w:sz w:val="16"/>
                      <w:szCs w:val="20"/>
                      <w:lang w:val="en-GB"/>
                    </w:rPr>
                  </w:pPr>
                </w:p>
              </w:tc>
              <w:tc>
                <w:tcPr>
                  <w:tcW w:w="591" w:type="dxa"/>
                </w:tcPr>
                <w:p w14:paraId="27E53B85" w14:textId="77777777" w:rsidR="005F671F" w:rsidRPr="005B0AAF" w:rsidRDefault="005F671F" w:rsidP="00572920">
                  <w:pPr>
                    <w:spacing w:afterLines="60" w:after="144"/>
                    <w:rPr>
                      <w:rFonts w:ascii="Verdana" w:hAnsi="Verdana" w:cs="Times New Roman"/>
                      <w:sz w:val="14"/>
                      <w:szCs w:val="20"/>
                      <w:lang w:val="en-GB"/>
                    </w:rPr>
                  </w:pPr>
                </w:p>
              </w:tc>
            </w:tr>
          </w:tbl>
          <w:p w14:paraId="663EC1D5" w14:textId="77777777" w:rsidR="005F671F" w:rsidRPr="005B0AAF" w:rsidRDefault="005F671F" w:rsidP="00572920">
            <w:pPr>
              <w:spacing w:afterLines="60" w:after="144"/>
              <w:rPr>
                <w:rFonts w:ascii="Verdana" w:hAnsi="Verdana" w:cs="Times New Roman"/>
                <w:sz w:val="16"/>
                <w:szCs w:val="20"/>
                <w:lang w:val="en-GB"/>
              </w:rPr>
            </w:pPr>
          </w:p>
        </w:tc>
      </w:tr>
      <w:tr w:rsidR="005F671F" w:rsidRPr="00730577" w14:paraId="5D98A3CD" w14:textId="77777777" w:rsidTr="00572920">
        <w:tc>
          <w:tcPr>
            <w:tcW w:w="1534" w:type="dxa"/>
          </w:tcPr>
          <w:p w14:paraId="3EDFBBE6" w14:textId="77777777" w:rsidR="005F671F" w:rsidRPr="00730577" w:rsidRDefault="005F671F" w:rsidP="00572920">
            <w:pPr>
              <w:spacing w:afterLines="60" w:after="144"/>
              <w:rPr>
                <w:rFonts w:ascii="Verdana" w:hAnsi="Verdana" w:cs="Times New Roman"/>
                <w:b/>
                <w:sz w:val="16"/>
                <w:szCs w:val="20"/>
                <w:lang w:val="en-GB"/>
              </w:rPr>
            </w:pPr>
            <w:r w:rsidRPr="00730577">
              <w:rPr>
                <w:rFonts w:ascii="Verdana" w:hAnsi="Verdana" w:cs="Times New Roman"/>
                <w:b/>
                <w:sz w:val="16"/>
                <w:szCs w:val="20"/>
                <w:lang w:val="en-GB"/>
              </w:rPr>
              <w:t>Effective political discretion</w:t>
            </w:r>
          </w:p>
        </w:tc>
        <w:tc>
          <w:tcPr>
            <w:tcW w:w="2049" w:type="dxa"/>
          </w:tcPr>
          <w:p w14:paraId="283834C8" w14:textId="77777777" w:rsidR="005F671F" w:rsidRPr="005B0AAF" w:rsidRDefault="005F671F" w:rsidP="00572920">
            <w:pPr>
              <w:spacing w:afterLines="60" w:after="144"/>
              <w:ind w:right="-9"/>
              <w:rPr>
                <w:rFonts w:ascii="Verdana" w:hAnsi="Verdana" w:cs="Times New Roman"/>
                <w:i/>
                <w:sz w:val="16"/>
                <w:szCs w:val="20"/>
                <w:lang w:val="en-GB"/>
              </w:rPr>
            </w:pPr>
            <w:r w:rsidRPr="005B0AAF">
              <w:rPr>
                <w:rFonts w:ascii="Verdana" w:hAnsi="Verdana" w:cs="Times New Roman"/>
                <w:i/>
                <w:sz w:val="16"/>
                <w:szCs w:val="20"/>
                <w:lang w:val="en-GB"/>
              </w:rPr>
              <w:t>The extent to which local government can make final decisions over these functions</w:t>
            </w:r>
          </w:p>
          <w:p w14:paraId="0F4DA869" w14:textId="77777777" w:rsidR="005F671F" w:rsidRPr="005B0AAF" w:rsidRDefault="005F671F" w:rsidP="00572920">
            <w:pPr>
              <w:spacing w:afterLines="60" w:after="144"/>
              <w:ind w:right="-9"/>
              <w:rPr>
                <w:rFonts w:ascii="Verdana" w:hAnsi="Verdana" w:cs="Times New Roman"/>
                <w:sz w:val="12"/>
                <w:szCs w:val="20"/>
                <w:lang w:val="en-GB"/>
              </w:rPr>
            </w:pPr>
            <w:r w:rsidRPr="005B0AAF">
              <w:rPr>
                <w:rFonts w:ascii="Verdana" w:hAnsi="Verdana" w:cs="Times New Roman"/>
                <w:sz w:val="12"/>
                <w:szCs w:val="20"/>
                <w:lang w:val="en-GB"/>
              </w:rPr>
              <w:t xml:space="preserve">Additional coding instructions: Here we want to know whether municipal decision-makers are required by law to consult with, seek the permission, consent or cooperation of regional and national agencies before final </w:t>
            </w:r>
            <w:r w:rsidRPr="005B0AAF">
              <w:rPr>
                <w:rFonts w:ascii="Verdana" w:hAnsi="Verdana" w:cs="Times New Roman"/>
                <w:sz w:val="12"/>
                <w:szCs w:val="20"/>
                <w:lang w:val="en-GB"/>
              </w:rPr>
              <w:lastRenderedPageBreak/>
              <w:t>decisions can be made or not.</w:t>
            </w:r>
            <w:r w:rsidRPr="005B0AAF">
              <w:rPr>
                <w:rFonts w:ascii="Verdana" w:hAnsi="Verdana" w:cs="Times New Roman"/>
                <w:b/>
                <w:sz w:val="12"/>
                <w:szCs w:val="20"/>
                <w:lang w:val="en-GB"/>
              </w:rPr>
              <w:t xml:space="preserve"> </w:t>
            </w:r>
            <w:r w:rsidRPr="005B0AAF">
              <w:rPr>
                <w:rFonts w:ascii="Verdana" w:hAnsi="Verdana" w:cs="Times New Roman"/>
                <w:sz w:val="12"/>
                <w:szCs w:val="20"/>
                <w:lang w:val="en-GB"/>
              </w:rPr>
              <w:t>Half points can be used if local government can only partly decide (</w:t>
            </w:r>
            <w:r w:rsidRPr="00C829BA">
              <w:rPr>
                <w:rFonts w:ascii="Verdana" w:hAnsi="Verdana" w:cs="Times New Roman"/>
                <w:sz w:val="12"/>
                <w:szCs w:val="20"/>
                <w:lang w:val="en-GB"/>
              </w:rPr>
              <w:t xml:space="preserve">i.e. </w:t>
            </w:r>
            <w:r w:rsidRPr="005B0AAF">
              <w:rPr>
                <w:rFonts w:ascii="Verdana" w:hAnsi="Verdana" w:cs="Times New Roman"/>
                <w:sz w:val="12"/>
                <w:szCs w:val="20"/>
                <w:lang w:val="en-GB"/>
              </w:rPr>
              <w:t>coding instructions by fields of services below).</w:t>
            </w:r>
          </w:p>
        </w:tc>
        <w:tc>
          <w:tcPr>
            <w:tcW w:w="850" w:type="dxa"/>
          </w:tcPr>
          <w:p w14:paraId="3142901F" w14:textId="77777777" w:rsidR="005F671F" w:rsidRPr="005B0AAF" w:rsidRDefault="005F671F" w:rsidP="00572920">
            <w:pPr>
              <w:spacing w:afterLines="60" w:after="144"/>
              <w:ind w:left="-70" w:right="-108"/>
              <w:jc w:val="center"/>
              <w:rPr>
                <w:rFonts w:ascii="Verdana" w:hAnsi="Verdana" w:cs="Times New Roman"/>
                <w:b/>
                <w:sz w:val="16"/>
                <w:szCs w:val="20"/>
                <w:lang w:val="en-GB"/>
              </w:rPr>
            </w:pPr>
            <w:r w:rsidRPr="005B0AAF">
              <w:rPr>
                <w:rFonts w:ascii="Verdana" w:hAnsi="Verdana" w:cs="Times New Roman"/>
                <w:b/>
                <w:sz w:val="16"/>
                <w:szCs w:val="20"/>
                <w:lang w:val="en-GB"/>
              </w:rPr>
              <w:lastRenderedPageBreak/>
              <w:t>0-4</w:t>
            </w:r>
          </w:p>
        </w:tc>
        <w:tc>
          <w:tcPr>
            <w:tcW w:w="4774" w:type="dxa"/>
          </w:tcPr>
          <w:p w14:paraId="619FD624"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No, some, or real authoritative decision-making in:</w:t>
            </w:r>
          </w:p>
          <w:tbl>
            <w:tblPr>
              <w:tblStyle w:val="Grilledutableau"/>
              <w:tblW w:w="4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
              <w:gridCol w:w="595"/>
              <w:gridCol w:w="1046"/>
              <w:gridCol w:w="605"/>
              <w:gridCol w:w="863"/>
              <w:gridCol w:w="591"/>
            </w:tblGrid>
            <w:tr w:rsidR="005F671F" w:rsidRPr="005B0AAF" w14:paraId="7A550F74" w14:textId="77777777" w:rsidTr="00572920">
              <w:tc>
                <w:tcPr>
                  <w:tcW w:w="1003" w:type="dxa"/>
                </w:tcPr>
                <w:p w14:paraId="4BE71DF6"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Education</w:t>
                  </w:r>
                </w:p>
              </w:tc>
              <w:tc>
                <w:tcPr>
                  <w:tcW w:w="595" w:type="dxa"/>
                </w:tcPr>
                <w:p w14:paraId="7C753C02"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(0-3)</w:t>
                  </w:r>
                </w:p>
              </w:tc>
              <w:tc>
                <w:tcPr>
                  <w:tcW w:w="1046" w:type="dxa"/>
                </w:tcPr>
                <w:p w14:paraId="388C0A2B"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Social assistance</w:t>
                  </w:r>
                </w:p>
              </w:tc>
              <w:tc>
                <w:tcPr>
                  <w:tcW w:w="605" w:type="dxa"/>
                </w:tcPr>
                <w:p w14:paraId="6F6EEDC2"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(0-3)</w:t>
                  </w:r>
                </w:p>
              </w:tc>
              <w:tc>
                <w:tcPr>
                  <w:tcW w:w="863" w:type="dxa"/>
                </w:tcPr>
                <w:p w14:paraId="0DA41906"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Health</w:t>
                  </w:r>
                </w:p>
              </w:tc>
              <w:tc>
                <w:tcPr>
                  <w:tcW w:w="591" w:type="dxa"/>
                </w:tcPr>
                <w:p w14:paraId="6B60C43C"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(0-3)</w:t>
                  </w:r>
                </w:p>
              </w:tc>
            </w:tr>
            <w:tr w:rsidR="005F671F" w:rsidRPr="005B0AAF" w14:paraId="7F21A180" w14:textId="77777777" w:rsidTr="00572920">
              <w:tc>
                <w:tcPr>
                  <w:tcW w:w="1003" w:type="dxa"/>
                </w:tcPr>
                <w:p w14:paraId="2C3ED771"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Land use</w:t>
                  </w:r>
                </w:p>
              </w:tc>
              <w:tc>
                <w:tcPr>
                  <w:tcW w:w="595" w:type="dxa"/>
                </w:tcPr>
                <w:p w14:paraId="01DBDF19"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(0-2)</w:t>
                  </w:r>
                </w:p>
              </w:tc>
              <w:tc>
                <w:tcPr>
                  <w:tcW w:w="1046" w:type="dxa"/>
                </w:tcPr>
                <w:p w14:paraId="6B0A7BC6"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 xml:space="preserve">Public transport </w:t>
                  </w:r>
                </w:p>
              </w:tc>
              <w:tc>
                <w:tcPr>
                  <w:tcW w:w="605" w:type="dxa"/>
                </w:tcPr>
                <w:p w14:paraId="0C3B55E5"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(0-1)</w:t>
                  </w:r>
                </w:p>
              </w:tc>
              <w:tc>
                <w:tcPr>
                  <w:tcW w:w="863" w:type="dxa"/>
                </w:tcPr>
                <w:p w14:paraId="5B5AD914"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Housing</w:t>
                  </w:r>
                </w:p>
              </w:tc>
              <w:tc>
                <w:tcPr>
                  <w:tcW w:w="591" w:type="dxa"/>
                </w:tcPr>
                <w:p w14:paraId="4746B885"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(0-1)</w:t>
                  </w:r>
                </w:p>
              </w:tc>
            </w:tr>
            <w:tr w:rsidR="005F671F" w:rsidRPr="005B0AAF" w14:paraId="0A6FDF97" w14:textId="77777777" w:rsidTr="00572920">
              <w:tc>
                <w:tcPr>
                  <w:tcW w:w="1003" w:type="dxa"/>
                </w:tcPr>
                <w:p w14:paraId="483DADE0"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Police</w:t>
                  </w:r>
                </w:p>
              </w:tc>
              <w:tc>
                <w:tcPr>
                  <w:tcW w:w="595" w:type="dxa"/>
                </w:tcPr>
                <w:p w14:paraId="01444651"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(0-1)</w:t>
                  </w:r>
                </w:p>
              </w:tc>
              <w:tc>
                <w:tcPr>
                  <w:tcW w:w="1046" w:type="dxa"/>
                </w:tcPr>
                <w:p w14:paraId="334A4008" w14:textId="77777777" w:rsidR="005F671F" w:rsidRPr="005B0AAF" w:rsidRDefault="005F671F" w:rsidP="00572920">
                  <w:pPr>
                    <w:spacing w:afterLines="60" w:after="144"/>
                    <w:rPr>
                      <w:rFonts w:ascii="Verdana" w:hAnsi="Verdana" w:cs="Times New Roman"/>
                      <w:sz w:val="16"/>
                      <w:szCs w:val="20"/>
                      <w:lang w:val="en-GB"/>
                    </w:rPr>
                  </w:pPr>
                  <w:r w:rsidRPr="005B0AAF">
                    <w:rPr>
                      <w:rFonts w:ascii="Verdana" w:hAnsi="Verdana" w:cs="Times New Roman"/>
                      <w:sz w:val="16"/>
                      <w:szCs w:val="20"/>
                      <w:lang w:val="en-GB"/>
                    </w:rPr>
                    <w:t>Caring functions</w:t>
                  </w:r>
                </w:p>
              </w:tc>
              <w:tc>
                <w:tcPr>
                  <w:tcW w:w="605" w:type="dxa"/>
                </w:tcPr>
                <w:p w14:paraId="42874BFF" w14:textId="77777777" w:rsidR="005F671F" w:rsidRPr="005B0AAF" w:rsidRDefault="005F671F" w:rsidP="00572920">
                  <w:pPr>
                    <w:spacing w:afterLines="60" w:after="144"/>
                    <w:rPr>
                      <w:rFonts w:ascii="Verdana" w:hAnsi="Verdana" w:cs="Times New Roman"/>
                      <w:sz w:val="14"/>
                      <w:szCs w:val="20"/>
                      <w:lang w:val="en-GB"/>
                    </w:rPr>
                  </w:pPr>
                  <w:r w:rsidRPr="005B0AAF">
                    <w:rPr>
                      <w:rFonts w:ascii="Verdana" w:hAnsi="Verdana" w:cs="Times New Roman"/>
                      <w:sz w:val="14"/>
                      <w:szCs w:val="20"/>
                      <w:lang w:val="en-GB"/>
                    </w:rPr>
                    <w:t>(0-3)</w:t>
                  </w:r>
                </w:p>
              </w:tc>
              <w:tc>
                <w:tcPr>
                  <w:tcW w:w="863" w:type="dxa"/>
                </w:tcPr>
                <w:p w14:paraId="5B7B59DA" w14:textId="77777777" w:rsidR="005F671F" w:rsidRPr="005B0AAF" w:rsidRDefault="005F671F" w:rsidP="00572920">
                  <w:pPr>
                    <w:spacing w:afterLines="60" w:after="144"/>
                    <w:rPr>
                      <w:rFonts w:ascii="Verdana" w:hAnsi="Verdana" w:cs="Times New Roman"/>
                      <w:sz w:val="16"/>
                      <w:szCs w:val="20"/>
                      <w:lang w:val="en-GB"/>
                    </w:rPr>
                  </w:pPr>
                </w:p>
              </w:tc>
              <w:tc>
                <w:tcPr>
                  <w:tcW w:w="591" w:type="dxa"/>
                </w:tcPr>
                <w:p w14:paraId="2632EB0C" w14:textId="77777777" w:rsidR="005F671F" w:rsidRPr="005B0AAF" w:rsidRDefault="005F671F" w:rsidP="00572920">
                  <w:pPr>
                    <w:spacing w:afterLines="60" w:after="144"/>
                    <w:rPr>
                      <w:rFonts w:ascii="Verdana" w:hAnsi="Verdana" w:cs="Times New Roman"/>
                      <w:sz w:val="14"/>
                      <w:szCs w:val="20"/>
                      <w:lang w:val="en-GB"/>
                    </w:rPr>
                  </w:pPr>
                </w:p>
              </w:tc>
            </w:tr>
          </w:tbl>
          <w:p w14:paraId="00E14820" w14:textId="77777777" w:rsidR="005F671F" w:rsidRPr="005B0AAF" w:rsidRDefault="005F671F" w:rsidP="00572920">
            <w:pPr>
              <w:spacing w:afterLines="60" w:after="144"/>
              <w:rPr>
                <w:rFonts w:ascii="Verdana" w:hAnsi="Verdana" w:cs="Times New Roman"/>
                <w:sz w:val="16"/>
                <w:szCs w:val="20"/>
                <w:lang w:val="en-GB"/>
              </w:rPr>
            </w:pPr>
          </w:p>
        </w:tc>
      </w:tr>
      <w:tr w:rsidR="005F671F" w:rsidRPr="007D0A05" w14:paraId="46FF8D4C" w14:textId="77777777" w:rsidTr="00572920">
        <w:tc>
          <w:tcPr>
            <w:tcW w:w="1534" w:type="dxa"/>
          </w:tcPr>
          <w:p w14:paraId="43D0E7CF" w14:textId="77777777" w:rsidR="005F671F" w:rsidRPr="00730577" w:rsidRDefault="005F671F" w:rsidP="00572920">
            <w:pPr>
              <w:spacing w:afterLines="60" w:after="144"/>
              <w:rPr>
                <w:rFonts w:ascii="Verdana" w:hAnsi="Verdana" w:cs="Times New Roman"/>
                <w:b/>
                <w:sz w:val="16"/>
                <w:szCs w:val="20"/>
                <w:lang w:val="en-GB"/>
              </w:rPr>
            </w:pPr>
            <w:r w:rsidRPr="00730577">
              <w:rPr>
                <w:rFonts w:ascii="Verdana" w:hAnsi="Verdana" w:cs="Times New Roman"/>
                <w:b/>
                <w:sz w:val="16"/>
                <w:szCs w:val="20"/>
                <w:lang w:val="en-GB"/>
              </w:rPr>
              <w:t>Fiscal autonomy</w:t>
            </w:r>
          </w:p>
        </w:tc>
        <w:tc>
          <w:tcPr>
            <w:tcW w:w="2049" w:type="dxa"/>
          </w:tcPr>
          <w:p w14:paraId="4059CA90" w14:textId="77777777" w:rsidR="005F671F" w:rsidRPr="00730577" w:rsidRDefault="005F671F" w:rsidP="00572920">
            <w:pPr>
              <w:spacing w:afterLines="60" w:after="144"/>
              <w:ind w:left="39" w:right="-9"/>
              <w:rPr>
                <w:rFonts w:ascii="Verdana" w:hAnsi="Verdana" w:cs="Times New Roman"/>
                <w:i/>
                <w:sz w:val="16"/>
                <w:szCs w:val="20"/>
                <w:lang w:val="en-GB"/>
              </w:rPr>
            </w:pPr>
            <w:r w:rsidRPr="00730577">
              <w:rPr>
                <w:rFonts w:ascii="Verdana" w:hAnsi="Verdana" w:cs="Times New Roman"/>
                <w:i/>
                <w:sz w:val="16"/>
                <w:szCs w:val="20"/>
                <w:lang w:val="en-GB"/>
              </w:rPr>
              <w:t>The extent to which local government can independently tax its population</w:t>
            </w:r>
          </w:p>
          <w:p w14:paraId="4FBCD266" w14:textId="77777777" w:rsidR="005F671F" w:rsidRPr="00730577" w:rsidRDefault="005F671F" w:rsidP="00572920">
            <w:pPr>
              <w:spacing w:afterLines="60" w:after="144"/>
              <w:ind w:right="-9"/>
              <w:rPr>
                <w:rFonts w:ascii="Verdana" w:hAnsi="Verdana" w:cs="Times New Roman"/>
                <w:sz w:val="12"/>
                <w:szCs w:val="20"/>
                <w:lang w:val="en-GB"/>
              </w:rPr>
            </w:pPr>
            <w:r w:rsidRPr="00730577">
              <w:rPr>
                <w:rFonts w:ascii="Verdana" w:hAnsi="Verdana" w:cs="Times New Roman"/>
                <w:sz w:val="12"/>
                <w:szCs w:val="20"/>
                <w:lang w:val="en-GB"/>
              </w:rPr>
              <w:t>Additional coding instructions: For this dimension the level of contribution of the tax for local authorities (how much the tax actually yields) has to be clarified in the explanations.</w:t>
            </w:r>
          </w:p>
        </w:tc>
        <w:tc>
          <w:tcPr>
            <w:tcW w:w="850" w:type="dxa"/>
          </w:tcPr>
          <w:p w14:paraId="19E075F6" w14:textId="77777777" w:rsidR="005F671F" w:rsidRPr="00730577" w:rsidRDefault="005F671F" w:rsidP="00572920">
            <w:pPr>
              <w:spacing w:afterLines="60" w:after="144"/>
              <w:ind w:left="-70" w:right="-108"/>
              <w:jc w:val="center"/>
              <w:rPr>
                <w:rFonts w:ascii="Verdana" w:hAnsi="Verdana" w:cs="Times New Roman"/>
                <w:b/>
                <w:sz w:val="16"/>
                <w:szCs w:val="20"/>
                <w:lang w:val="en-GB"/>
              </w:rPr>
            </w:pPr>
            <w:r w:rsidRPr="00730577">
              <w:rPr>
                <w:rFonts w:ascii="Verdana" w:hAnsi="Verdana" w:cs="Times New Roman"/>
                <w:b/>
                <w:sz w:val="16"/>
                <w:szCs w:val="20"/>
                <w:lang w:val="en-GB"/>
              </w:rPr>
              <w:t>0-4</w:t>
            </w:r>
          </w:p>
        </w:tc>
        <w:tc>
          <w:tcPr>
            <w:tcW w:w="4774" w:type="dxa"/>
          </w:tcPr>
          <w:p w14:paraId="531A2F37"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0 local authorities do not set base and rate of any tax</w:t>
            </w:r>
          </w:p>
          <w:p w14:paraId="2E922A72"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1 local authorities set base or rate of minor taxes</w:t>
            </w:r>
          </w:p>
          <w:p w14:paraId="38732C9C"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2 local authorities set rate of one major tax (personal income, corporate, value added, property or sales tax) under restrictions stipulated by higher levels of government</w:t>
            </w:r>
          </w:p>
          <w:p w14:paraId="3583244E"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3 local authorities set rate of one major tax (personal income, corporate, value added, property or sales tax) with few or no restrictions</w:t>
            </w:r>
          </w:p>
          <w:p w14:paraId="031490B1"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4 local authorities set base and rate of more than one major tax (personal income, corporate, value added, property or sales tax)</w:t>
            </w:r>
          </w:p>
        </w:tc>
      </w:tr>
      <w:tr w:rsidR="005F671F" w:rsidRPr="007D0A05" w14:paraId="431FF2A5" w14:textId="77777777" w:rsidTr="00572920">
        <w:tc>
          <w:tcPr>
            <w:tcW w:w="1534" w:type="dxa"/>
          </w:tcPr>
          <w:p w14:paraId="54DC82E3" w14:textId="77777777" w:rsidR="005F671F" w:rsidRPr="00730577" w:rsidRDefault="005F671F" w:rsidP="00572920">
            <w:pPr>
              <w:spacing w:afterLines="60" w:after="144"/>
              <w:rPr>
                <w:rFonts w:ascii="Verdana" w:hAnsi="Verdana" w:cs="Times New Roman"/>
                <w:b/>
                <w:sz w:val="16"/>
                <w:szCs w:val="20"/>
                <w:lang w:val="en-GB"/>
              </w:rPr>
            </w:pPr>
            <w:r w:rsidRPr="00730577">
              <w:rPr>
                <w:rFonts w:ascii="Verdana" w:hAnsi="Verdana" w:cs="Times New Roman"/>
                <w:b/>
                <w:sz w:val="16"/>
                <w:szCs w:val="20"/>
                <w:lang w:val="en-GB"/>
              </w:rPr>
              <w:t>Financial transfer system</w:t>
            </w:r>
          </w:p>
        </w:tc>
        <w:tc>
          <w:tcPr>
            <w:tcW w:w="2049" w:type="dxa"/>
          </w:tcPr>
          <w:p w14:paraId="2A962CFC" w14:textId="77777777" w:rsidR="005F671F" w:rsidRPr="00730577" w:rsidRDefault="005F671F" w:rsidP="00572920">
            <w:pPr>
              <w:spacing w:afterLines="60" w:after="144"/>
              <w:ind w:left="39" w:right="-9"/>
              <w:rPr>
                <w:rFonts w:ascii="Verdana" w:hAnsi="Verdana" w:cs="Times New Roman"/>
                <w:i/>
                <w:sz w:val="16"/>
                <w:szCs w:val="20"/>
                <w:lang w:val="en-GB"/>
              </w:rPr>
            </w:pPr>
            <w:r w:rsidRPr="00730577">
              <w:rPr>
                <w:rFonts w:ascii="Verdana" w:hAnsi="Verdana" w:cs="Times New Roman"/>
                <w:i/>
                <w:sz w:val="16"/>
                <w:szCs w:val="20"/>
                <w:lang w:val="en-GB"/>
              </w:rPr>
              <w:t>The proportion of unconditional financial transfers to total financial transfers received by the local government</w:t>
            </w:r>
          </w:p>
        </w:tc>
        <w:tc>
          <w:tcPr>
            <w:tcW w:w="850" w:type="dxa"/>
          </w:tcPr>
          <w:p w14:paraId="5E489650" w14:textId="77777777" w:rsidR="005F671F" w:rsidRPr="00730577" w:rsidRDefault="005F671F" w:rsidP="00572920">
            <w:pPr>
              <w:spacing w:afterLines="60" w:after="144"/>
              <w:ind w:left="-70" w:right="-108"/>
              <w:jc w:val="center"/>
              <w:rPr>
                <w:rFonts w:ascii="Verdana" w:hAnsi="Verdana" w:cs="Times New Roman"/>
                <w:b/>
                <w:sz w:val="16"/>
                <w:szCs w:val="20"/>
                <w:lang w:val="en-GB"/>
              </w:rPr>
            </w:pPr>
            <w:r w:rsidRPr="00730577">
              <w:rPr>
                <w:rFonts w:ascii="Verdana" w:hAnsi="Verdana" w:cs="Times New Roman"/>
                <w:b/>
                <w:sz w:val="16"/>
                <w:szCs w:val="20"/>
                <w:lang w:val="en-GB"/>
              </w:rPr>
              <w:t>0-3</w:t>
            </w:r>
          </w:p>
        </w:tc>
        <w:tc>
          <w:tcPr>
            <w:tcW w:w="4774" w:type="dxa"/>
          </w:tcPr>
          <w:p w14:paraId="21BB61F1"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0 conditional transfers are dominant (unconditional = 0-40% of total transfers)</w:t>
            </w:r>
          </w:p>
          <w:p w14:paraId="2CA91D17"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1 there is largely a balance between conditional and unconditional financial transfers (unconditional = 40-60%)</w:t>
            </w:r>
          </w:p>
          <w:p w14:paraId="6ECDBA38"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2 unconditional financial transfers are dominant (unconditional = 60-80%)</w:t>
            </w:r>
          </w:p>
          <w:p w14:paraId="656DDF64"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3 nearly all transfers are unconditional (unconditional = 80-100%)</w:t>
            </w:r>
          </w:p>
        </w:tc>
      </w:tr>
      <w:tr w:rsidR="005F671F" w:rsidRPr="007D0A05" w14:paraId="4C424FAE" w14:textId="77777777" w:rsidTr="00572920">
        <w:tc>
          <w:tcPr>
            <w:tcW w:w="1534" w:type="dxa"/>
          </w:tcPr>
          <w:p w14:paraId="3BAC6C53" w14:textId="3AD29E33" w:rsidR="005F671F" w:rsidRPr="00730577" w:rsidRDefault="002D043A" w:rsidP="00572920">
            <w:pPr>
              <w:spacing w:afterLines="60" w:after="144"/>
              <w:rPr>
                <w:rFonts w:ascii="Verdana" w:hAnsi="Verdana" w:cs="Times New Roman"/>
                <w:b/>
                <w:sz w:val="16"/>
                <w:szCs w:val="20"/>
                <w:lang w:val="en-GB"/>
              </w:rPr>
            </w:pPr>
            <w:r>
              <w:rPr>
                <w:rFonts w:ascii="Verdana" w:hAnsi="Verdana" w:cs="Times New Roman"/>
                <w:b/>
                <w:sz w:val="16"/>
                <w:szCs w:val="20"/>
                <w:lang w:val="en-GB"/>
              </w:rPr>
              <w:t>Financial self-reliance</w:t>
            </w:r>
          </w:p>
        </w:tc>
        <w:tc>
          <w:tcPr>
            <w:tcW w:w="2049" w:type="dxa"/>
          </w:tcPr>
          <w:p w14:paraId="60C47176" w14:textId="77777777" w:rsidR="005F671F" w:rsidRPr="002D043A" w:rsidRDefault="005F671F" w:rsidP="00572920">
            <w:pPr>
              <w:spacing w:afterLines="60" w:after="144"/>
              <w:ind w:right="-9"/>
              <w:rPr>
                <w:rFonts w:ascii="Verdana" w:hAnsi="Verdana" w:cs="Times New Roman"/>
                <w:i/>
                <w:sz w:val="16"/>
                <w:szCs w:val="20"/>
                <w:lang w:val="en-GB"/>
              </w:rPr>
            </w:pPr>
            <w:r w:rsidRPr="002D043A">
              <w:rPr>
                <w:rFonts w:ascii="Verdana" w:hAnsi="Verdana" w:cs="Times New Roman"/>
                <w:i/>
                <w:sz w:val="16"/>
                <w:szCs w:val="20"/>
                <w:lang w:val="en-GB"/>
              </w:rPr>
              <w:t>The proportion of local government revenues derived from own/local sources (i.e. taxes, fees, charges over which local government has influence)</w:t>
            </w:r>
          </w:p>
          <w:p w14:paraId="6B419661" w14:textId="77777777" w:rsidR="005F671F" w:rsidRPr="003F30D6" w:rsidRDefault="005F671F" w:rsidP="00572920">
            <w:pPr>
              <w:spacing w:afterLines="60" w:after="144"/>
              <w:ind w:right="-9"/>
              <w:rPr>
                <w:rFonts w:ascii="Verdana" w:hAnsi="Verdana" w:cs="Times New Roman"/>
                <w:i/>
                <w:sz w:val="16"/>
                <w:szCs w:val="20"/>
                <w:lang w:val="en-GB"/>
              </w:rPr>
            </w:pPr>
            <w:r w:rsidRPr="002D043A">
              <w:rPr>
                <w:rFonts w:ascii="Verdana" w:hAnsi="Verdana" w:cs="Times New Roman"/>
                <w:sz w:val="12"/>
                <w:szCs w:val="20"/>
                <w:lang w:val="en-GB"/>
              </w:rPr>
              <w:t>Additional coding instructions: A shared tax collected by central government and over which local government has no influence individually (cannot e.g. set base or rate),</w:t>
            </w:r>
            <w:r w:rsidRPr="002D043A">
              <w:rPr>
                <w:rFonts w:ascii="Verdana" w:hAnsi="Verdana" w:cs="Times New Roman"/>
                <w:b/>
                <w:sz w:val="12"/>
                <w:szCs w:val="20"/>
                <w:lang w:val="en-GB"/>
              </w:rPr>
              <w:t xml:space="preserve"> </w:t>
            </w:r>
            <w:r w:rsidRPr="002D043A">
              <w:rPr>
                <w:rFonts w:ascii="Verdana" w:hAnsi="Verdana" w:cs="Times New Roman"/>
                <w:sz w:val="12"/>
                <w:szCs w:val="20"/>
                <w:lang w:val="en-GB"/>
              </w:rPr>
              <w:t>has to be regarded as financial transfer. Please, make a note in your country report if this is the case.</w:t>
            </w:r>
          </w:p>
        </w:tc>
        <w:tc>
          <w:tcPr>
            <w:tcW w:w="850" w:type="dxa"/>
          </w:tcPr>
          <w:p w14:paraId="4E32F143" w14:textId="77777777" w:rsidR="005F671F" w:rsidRPr="00EB2453" w:rsidRDefault="005F671F" w:rsidP="00572920">
            <w:pPr>
              <w:spacing w:afterLines="60" w:after="144"/>
              <w:ind w:left="-70" w:right="-108"/>
              <w:jc w:val="center"/>
              <w:rPr>
                <w:rFonts w:ascii="Verdana" w:hAnsi="Verdana" w:cs="Times New Roman"/>
                <w:b/>
                <w:sz w:val="16"/>
                <w:szCs w:val="20"/>
                <w:lang w:val="en-GB"/>
              </w:rPr>
            </w:pPr>
            <w:r w:rsidRPr="00EB2453">
              <w:rPr>
                <w:rFonts w:ascii="Verdana" w:hAnsi="Verdana" w:cs="Times New Roman"/>
                <w:b/>
                <w:sz w:val="16"/>
                <w:szCs w:val="20"/>
                <w:lang w:val="en-GB"/>
              </w:rPr>
              <w:t>0-3</w:t>
            </w:r>
          </w:p>
        </w:tc>
        <w:tc>
          <w:tcPr>
            <w:tcW w:w="4774" w:type="dxa"/>
          </w:tcPr>
          <w:p w14:paraId="135E7215"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0 own sources yield less than 10% of total revenues</w:t>
            </w:r>
          </w:p>
          <w:p w14:paraId="294B41D5"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1 own sources yield 10-25%</w:t>
            </w:r>
          </w:p>
          <w:p w14:paraId="472956AE"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2 own sources yield 25-50%</w:t>
            </w:r>
          </w:p>
          <w:p w14:paraId="17EF23EF"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3 own sources yield more than 50%</w:t>
            </w:r>
          </w:p>
        </w:tc>
      </w:tr>
      <w:tr w:rsidR="005F671F" w:rsidRPr="007D0A05" w14:paraId="36EE2D41" w14:textId="77777777" w:rsidTr="00572920">
        <w:tc>
          <w:tcPr>
            <w:tcW w:w="1534" w:type="dxa"/>
          </w:tcPr>
          <w:p w14:paraId="26F7A778" w14:textId="77777777" w:rsidR="005F671F" w:rsidRPr="00730577" w:rsidRDefault="005F671F" w:rsidP="00572920">
            <w:pPr>
              <w:spacing w:afterLines="60" w:after="144"/>
              <w:rPr>
                <w:rFonts w:ascii="Verdana" w:hAnsi="Verdana" w:cs="Times New Roman"/>
                <w:b/>
                <w:sz w:val="16"/>
                <w:szCs w:val="20"/>
                <w:lang w:val="en-GB"/>
              </w:rPr>
            </w:pPr>
            <w:r w:rsidRPr="00730577">
              <w:rPr>
                <w:rFonts w:ascii="Verdana" w:hAnsi="Verdana" w:cs="Times New Roman"/>
                <w:b/>
                <w:sz w:val="16"/>
                <w:szCs w:val="20"/>
                <w:lang w:val="en-GB"/>
              </w:rPr>
              <w:t>Borrowing autonomy</w:t>
            </w:r>
          </w:p>
        </w:tc>
        <w:tc>
          <w:tcPr>
            <w:tcW w:w="2049" w:type="dxa"/>
          </w:tcPr>
          <w:p w14:paraId="05E07798" w14:textId="77777777" w:rsidR="005F671F" w:rsidRPr="002D043A" w:rsidRDefault="005F671F" w:rsidP="002D043A">
            <w:pPr>
              <w:spacing w:afterLines="60" w:after="144"/>
              <w:ind w:left="10" w:right="-9"/>
              <w:rPr>
                <w:rFonts w:ascii="Verdana" w:hAnsi="Verdana" w:cs="Times New Roman"/>
                <w:i/>
                <w:sz w:val="16"/>
                <w:szCs w:val="20"/>
                <w:lang w:val="en-GB"/>
              </w:rPr>
            </w:pPr>
            <w:r w:rsidRPr="002D043A">
              <w:rPr>
                <w:rFonts w:ascii="Verdana" w:hAnsi="Verdana" w:cs="Times New Roman"/>
                <w:i/>
                <w:sz w:val="16"/>
                <w:szCs w:val="20"/>
                <w:lang w:val="en-GB"/>
              </w:rPr>
              <w:t>The extent to which local government can borrow</w:t>
            </w:r>
          </w:p>
          <w:p w14:paraId="0F58C343" w14:textId="40016B73" w:rsidR="005F671F" w:rsidRPr="002D043A" w:rsidRDefault="005F671F" w:rsidP="002D043A">
            <w:pPr>
              <w:spacing w:afterLines="60" w:after="144"/>
              <w:ind w:left="10" w:right="-11"/>
              <w:contextualSpacing/>
              <w:rPr>
                <w:rFonts w:ascii="Verdana" w:hAnsi="Verdana" w:cs="Times New Roman"/>
                <w:sz w:val="12"/>
                <w:szCs w:val="12"/>
                <w:lang w:val="en-GB"/>
              </w:rPr>
            </w:pPr>
            <w:r w:rsidRPr="002D043A">
              <w:rPr>
                <w:rFonts w:ascii="Verdana" w:hAnsi="Verdana" w:cs="Times New Roman"/>
                <w:sz w:val="12"/>
                <w:szCs w:val="12"/>
                <w:lang w:val="en-GB"/>
              </w:rPr>
              <w:t>Additional coding instructions: When borrowing under restrictions applies (code 1 or 2), please make a note in your country report as</w:t>
            </w:r>
            <w:r w:rsidR="002D043A">
              <w:rPr>
                <w:rFonts w:ascii="Verdana" w:hAnsi="Verdana" w:cs="Times New Roman"/>
                <w:sz w:val="12"/>
                <w:szCs w:val="12"/>
                <w:lang w:val="en-GB"/>
              </w:rPr>
              <w:t xml:space="preserve"> to which restriction(s) apply:</w:t>
            </w:r>
          </w:p>
          <w:p w14:paraId="5B4787ED" w14:textId="77777777" w:rsidR="005F671F" w:rsidRPr="002D043A" w:rsidRDefault="005F671F" w:rsidP="00572920">
            <w:pPr>
              <w:spacing w:afterLines="60" w:after="144"/>
              <w:ind w:left="94" w:right="-11"/>
              <w:contextualSpacing/>
              <w:rPr>
                <w:rFonts w:ascii="Verdana" w:hAnsi="Verdana" w:cs="Times New Roman"/>
                <w:sz w:val="12"/>
                <w:szCs w:val="12"/>
                <w:lang w:val="en-GB"/>
              </w:rPr>
            </w:pPr>
            <w:r w:rsidRPr="002D043A">
              <w:rPr>
                <w:rFonts w:ascii="Verdana" w:hAnsi="Verdana" w:cs="Times New Roman"/>
                <w:sz w:val="12"/>
                <w:szCs w:val="12"/>
                <w:lang w:val="en-GB"/>
              </w:rPr>
              <w:t>a. golden rule (e. g. no borrowing to cover current account deficits)</w:t>
            </w:r>
          </w:p>
          <w:p w14:paraId="62367DD7" w14:textId="77777777" w:rsidR="005F671F" w:rsidRPr="002D043A" w:rsidRDefault="005F671F" w:rsidP="00572920">
            <w:pPr>
              <w:ind w:left="91"/>
              <w:contextualSpacing/>
              <w:rPr>
                <w:rFonts w:ascii="Verdana" w:hAnsi="Verdana" w:cs="Times New Roman"/>
                <w:sz w:val="12"/>
                <w:szCs w:val="12"/>
                <w:lang w:val="en-GB"/>
              </w:rPr>
            </w:pPr>
            <w:r w:rsidRPr="002D043A">
              <w:rPr>
                <w:rFonts w:ascii="Verdana" w:hAnsi="Verdana" w:cs="Times New Roman"/>
                <w:sz w:val="12"/>
                <w:szCs w:val="12"/>
                <w:lang w:val="en-GB"/>
              </w:rPr>
              <w:t>b. no foreign borrowing or borrowing from the regional or central bank only</w:t>
            </w:r>
          </w:p>
          <w:p w14:paraId="5F868CC7" w14:textId="77777777" w:rsidR="005F671F" w:rsidRPr="002D043A" w:rsidRDefault="005F671F" w:rsidP="00572920">
            <w:pPr>
              <w:ind w:left="91"/>
              <w:contextualSpacing/>
              <w:rPr>
                <w:rFonts w:ascii="Verdana" w:hAnsi="Verdana" w:cs="Times New Roman"/>
                <w:sz w:val="12"/>
                <w:szCs w:val="12"/>
                <w:lang w:val="en-GB"/>
              </w:rPr>
            </w:pPr>
            <w:r w:rsidRPr="002D043A">
              <w:rPr>
                <w:rFonts w:ascii="Verdana" w:hAnsi="Verdana" w:cs="Times New Roman"/>
                <w:sz w:val="12"/>
                <w:szCs w:val="12"/>
                <w:lang w:val="en-GB"/>
              </w:rPr>
              <w:t>c. no borrowing above a ceiling, absolute level of subnational indebtedness, maximum debt-service ratio for new borrowing or debt brake mechanism</w:t>
            </w:r>
          </w:p>
          <w:p w14:paraId="47D388CE" w14:textId="77777777" w:rsidR="005F671F" w:rsidRPr="002D043A" w:rsidRDefault="005F671F" w:rsidP="00572920">
            <w:pPr>
              <w:ind w:left="91"/>
              <w:contextualSpacing/>
              <w:rPr>
                <w:rFonts w:ascii="Verdana" w:hAnsi="Verdana" w:cs="Times New Roman"/>
                <w:sz w:val="12"/>
                <w:szCs w:val="12"/>
                <w:lang w:val="en-GB"/>
              </w:rPr>
            </w:pPr>
            <w:r w:rsidRPr="002D043A">
              <w:rPr>
                <w:rFonts w:ascii="Verdana" w:hAnsi="Verdana" w:cs="Times New Roman"/>
                <w:sz w:val="12"/>
                <w:szCs w:val="12"/>
                <w:lang w:val="en-GB"/>
              </w:rPr>
              <w:t>d. borrowing is limited to specific purposes</w:t>
            </w:r>
          </w:p>
        </w:tc>
        <w:tc>
          <w:tcPr>
            <w:tcW w:w="850" w:type="dxa"/>
          </w:tcPr>
          <w:p w14:paraId="193430DD" w14:textId="77777777" w:rsidR="005F671F" w:rsidRPr="002D043A" w:rsidRDefault="005F671F" w:rsidP="00572920">
            <w:pPr>
              <w:spacing w:afterLines="60" w:after="144"/>
              <w:ind w:left="-70" w:right="-108"/>
              <w:jc w:val="center"/>
              <w:rPr>
                <w:rFonts w:ascii="Verdana" w:hAnsi="Verdana" w:cs="Times New Roman"/>
                <w:b/>
                <w:sz w:val="16"/>
                <w:szCs w:val="20"/>
                <w:lang w:val="en-GB"/>
              </w:rPr>
            </w:pPr>
            <w:r w:rsidRPr="002D043A">
              <w:rPr>
                <w:rFonts w:ascii="Verdana" w:hAnsi="Verdana" w:cs="Times New Roman"/>
                <w:b/>
                <w:sz w:val="16"/>
                <w:szCs w:val="20"/>
                <w:lang w:val="en-GB"/>
              </w:rPr>
              <w:t>0-3</w:t>
            </w:r>
          </w:p>
        </w:tc>
        <w:tc>
          <w:tcPr>
            <w:tcW w:w="4774" w:type="dxa"/>
          </w:tcPr>
          <w:p w14:paraId="02434297" w14:textId="77777777" w:rsidR="005F671F" w:rsidRPr="002D043A" w:rsidRDefault="005F671F" w:rsidP="00572920">
            <w:pPr>
              <w:spacing w:afterLines="60" w:after="144"/>
              <w:rPr>
                <w:rFonts w:ascii="Verdana" w:hAnsi="Verdana" w:cs="Times New Roman"/>
                <w:sz w:val="16"/>
                <w:szCs w:val="20"/>
                <w:lang w:val="en-GB"/>
              </w:rPr>
            </w:pPr>
            <w:r w:rsidRPr="002D043A">
              <w:rPr>
                <w:rFonts w:ascii="Verdana" w:hAnsi="Verdana" w:cs="Times New Roman"/>
                <w:sz w:val="16"/>
                <w:szCs w:val="20"/>
                <w:lang w:val="en-GB"/>
              </w:rPr>
              <w:t>0 local authorities cannot borrow</w:t>
            </w:r>
          </w:p>
          <w:p w14:paraId="695E4616" w14:textId="77777777" w:rsidR="005F671F" w:rsidRPr="002D043A" w:rsidRDefault="005F671F" w:rsidP="00572920">
            <w:pPr>
              <w:spacing w:afterLines="60" w:after="144"/>
              <w:rPr>
                <w:rFonts w:ascii="Verdana" w:hAnsi="Verdana" w:cs="Times New Roman"/>
                <w:sz w:val="16"/>
                <w:szCs w:val="20"/>
                <w:lang w:val="en-GB"/>
              </w:rPr>
            </w:pPr>
            <w:r w:rsidRPr="002D043A">
              <w:rPr>
                <w:rFonts w:ascii="Verdana" w:hAnsi="Verdana" w:cs="Times New Roman"/>
                <w:sz w:val="16"/>
                <w:szCs w:val="20"/>
                <w:lang w:val="en-GB"/>
              </w:rPr>
              <w:t>1 local authorities may borrow under prior authorisation by higher-level governments and with borrowing restrictions imposed by higher-level authorities</w:t>
            </w:r>
          </w:p>
          <w:p w14:paraId="60B3B2C7" w14:textId="77777777" w:rsidR="005F671F" w:rsidRPr="002D043A" w:rsidRDefault="005F671F" w:rsidP="00572920">
            <w:pPr>
              <w:spacing w:afterLines="60" w:after="144"/>
              <w:rPr>
                <w:rFonts w:ascii="Verdana" w:hAnsi="Verdana" w:cs="Times New Roman"/>
                <w:sz w:val="16"/>
                <w:szCs w:val="20"/>
                <w:lang w:val="en-GB"/>
              </w:rPr>
            </w:pPr>
            <w:r w:rsidRPr="002D043A">
              <w:rPr>
                <w:rFonts w:ascii="Verdana" w:hAnsi="Verdana" w:cs="Times New Roman"/>
                <w:sz w:val="16"/>
                <w:szCs w:val="20"/>
                <w:lang w:val="en-GB"/>
              </w:rPr>
              <w:t>2 local authorities may borrow without prior authorisation but with restrictions imposed by higher-level authorities</w:t>
            </w:r>
          </w:p>
          <w:p w14:paraId="68DE65A4" w14:textId="77777777" w:rsidR="005F671F" w:rsidRPr="002D043A" w:rsidRDefault="005F671F" w:rsidP="00572920">
            <w:pPr>
              <w:spacing w:afterLines="60" w:after="144"/>
              <w:rPr>
                <w:rFonts w:ascii="Verdana" w:hAnsi="Verdana" w:cs="Times New Roman"/>
                <w:sz w:val="16"/>
                <w:szCs w:val="20"/>
                <w:lang w:val="en-GB"/>
              </w:rPr>
            </w:pPr>
            <w:r w:rsidRPr="002D043A">
              <w:rPr>
                <w:rFonts w:ascii="Verdana" w:hAnsi="Verdana" w:cs="Times New Roman"/>
                <w:sz w:val="16"/>
                <w:szCs w:val="20"/>
                <w:lang w:val="en-GB"/>
              </w:rPr>
              <w:t>3 local authorities may borrow without authorisation or restriction imposed by higher-level authorities</w:t>
            </w:r>
          </w:p>
        </w:tc>
      </w:tr>
      <w:tr w:rsidR="005F671F" w:rsidRPr="007D0A05" w14:paraId="34C37B3C" w14:textId="77777777" w:rsidTr="00572920">
        <w:tc>
          <w:tcPr>
            <w:tcW w:w="1534" w:type="dxa"/>
          </w:tcPr>
          <w:p w14:paraId="6A4AE6EF" w14:textId="77777777" w:rsidR="005F671F" w:rsidRPr="00730577" w:rsidRDefault="005F671F" w:rsidP="00572920">
            <w:pPr>
              <w:spacing w:afterLines="60" w:after="144"/>
              <w:rPr>
                <w:rFonts w:ascii="Verdana" w:hAnsi="Verdana" w:cs="Times New Roman"/>
                <w:b/>
                <w:sz w:val="16"/>
                <w:szCs w:val="20"/>
                <w:lang w:val="en-GB"/>
              </w:rPr>
            </w:pPr>
            <w:r w:rsidRPr="00730577">
              <w:rPr>
                <w:rFonts w:ascii="Verdana" w:hAnsi="Verdana" w:cs="Times New Roman"/>
                <w:b/>
                <w:sz w:val="16"/>
                <w:szCs w:val="20"/>
                <w:lang w:val="en-GB"/>
              </w:rPr>
              <w:lastRenderedPageBreak/>
              <w:t>Organisational autonomy</w:t>
            </w:r>
          </w:p>
        </w:tc>
        <w:tc>
          <w:tcPr>
            <w:tcW w:w="2049" w:type="dxa"/>
          </w:tcPr>
          <w:p w14:paraId="568A543C" w14:textId="77777777" w:rsidR="005F671F" w:rsidRPr="00C829BA" w:rsidRDefault="005F671F" w:rsidP="002D043A">
            <w:pPr>
              <w:spacing w:afterLines="60" w:after="144"/>
              <w:ind w:right="-9"/>
              <w:rPr>
                <w:rFonts w:ascii="Verdana" w:hAnsi="Verdana" w:cs="Times New Roman"/>
                <w:i/>
                <w:sz w:val="16"/>
                <w:szCs w:val="20"/>
                <w:lang w:val="en-GB"/>
              </w:rPr>
            </w:pPr>
            <w:r w:rsidRPr="00C829BA">
              <w:rPr>
                <w:rFonts w:ascii="Verdana" w:hAnsi="Verdana" w:cs="Times New Roman"/>
                <w:i/>
                <w:sz w:val="16"/>
                <w:szCs w:val="20"/>
                <w:lang w:val="en-GB"/>
              </w:rPr>
              <w:t>The extent to which local government is free to decide about its own organisation and electoral system</w:t>
            </w:r>
          </w:p>
          <w:p w14:paraId="13CE73D7" w14:textId="77777777" w:rsidR="005F671F" w:rsidRPr="00C829BA" w:rsidRDefault="005F671F" w:rsidP="002D043A">
            <w:pPr>
              <w:spacing w:afterLines="60" w:after="144"/>
              <w:ind w:right="-9"/>
              <w:rPr>
                <w:rFonts w:ascii="Verdana" w:hAnsi="Verdana" w:cs="Times New Roman"/>
                <w:i/>
                <w:sz w:val="16"/>
                <w:szCs w:val="20"/>
                <w:lang w:val="en-GB"/>
              </w:rPr>
            </w:pPr>
            <w:r w:rsidRPr="00C829BA">
              <w:rPr>
                <w:rFonts w:ascii="Verdana" w:hAnsi="Verdana" w:cs="Times New Roman"/>
                <w:sz w:val="12"/>
                <w:szCs w:val="20"/>
                <w:lang w:val="en-GB"/>
              </w:rPr>
              <w:t>Additional coding instructions: If the status of staff (e.g. possibility to hire contract workers) is largely determined by national norms a maximum score of 0.25 is obtainable.</w:t>
            </w:r>
          </w:p>
        </w:tc>
        <w:tc>
          <w:tcPr>
            <w:tcW w:w="850" w:type="dxa"/>
          </w:tcPr>
          <w:p w14:paraId="723EC41D" w14:textId="77777777" w:rsidR="005F671F" w:rsidRPr="00C829BA" w:rsidRDefault="005F671F" w:rsidP="00572920">
            <w:pPr>
              <w:spacing w:afterLines="60" w:after="144"/>
              <w:ind w:left="-70" w:right="-108"/>
              <w:jc w:val="center"/>
              <w:rPr>
                <w:rFonts w:ascii="Verdana" w:hAnsi="Verdana" w:cs="Times New Roman"/>
                <w:b/>
                <w:sz w:val="16"/>
                <w:szCs w:val="20"/>
                <w:lang w:val="en-GB"/>
              </w:rPr>
            </w:pPr>
            <w:r w:rsidRPr="00C829BA">
              <w:rPr>
                <w:rFonts w:ascii="Verdana" w:hAnsi="Verdana" w:cs="Times New Roman"/>
                <w:b/>
                <w:sz w:val="16"/>
                <w:szCs w:val="20"/>
                <w:lang w:val="en-GB"/>
              </w:rPr>
              <w:t>0-4</w:t>
            </w:r>
          </w:p>
        </w:tc>
        <w:tc>
          <w:tcPr>
            <w:tcW w:w="4774" w:type="dxa"/>
          </w:tcPr>
          <w:p w14:paraId="6CF67189"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Local executives and election system (0-2):</w:t>
            </w:r>
          </w:p>
          <w:p w14:paraId="456E8F47"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(0-1) local executives are elected by the municipal council or directly by citizens</w:t>
            </w:r>
          </w:p>
          <w:p w14:paraId="3D7B7008"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(0-1) local government can decide core elements of the political system (electoral districts, number of seats, electoral system)</w:t>
            </w:r>
          </w:p>
          <w:p w14:paraId="4385C98F"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Staff and local structures (0-2):</w:t>
            </w:r>
          </w:p>
          <w:p w14:paraId="7E9246F1"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Local authorities: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1"/>
              <w:gridCol w:w="2272"/>
            </w:tblGrid>
            <w:tr w:rsidR="005F671F" w:rsidRPr="00C829BA" w14:paraId="5C441BBA" w14:textId="77777777" w:rsidTr="00572920">
              <w:tc>
                <w:tcPr>
                  <w:tcW w:w="2271" w:type="dxa"/>
                </w:tcPr>
                <w:p w14:paraId="4CB87D24"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 xml:space="preserve">Hire their own staff </w:t>
                  </w:r>
                  <w:r w:rsidRPr="00C829BA">
                    <w:rPr>
                      <w:rFonts w:ascii="Verdana" w:hAnsi="Verdana" w:cs="Times New Roman"/>
                      <w:sz w:val="16"/>
                      <w:szCs w:val="20"/>
                      <w:lang w:val="en-GB"/>
                    </w:rPr>
                    <w:br/>
                  </w:r>
                  <w:r w:rsidRPr="00C829BA">
                    <w:rPr>
                      <w:rFonts w:ascii="Verdana" w:hAnsi="Verdana" w:cs="Times New Roman"/>
                      <w:sz w:val="14"/>
                      <w:szCs w:val="20"/>
                      <w:lang w:val="en-GB"/>
                    </w:rPr>
                    <w:t>(0-0.5)</w:t>
                  </w:r>
                </w:p>
              </w:tc>
              <w:tc>
                <w:tcPr>
                  <w:tcW w:w="2272" w:type="dxa"/>
                </w:tcPr>
                <w:p w14:paraId="5CA5B601"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 xml:space="preserve">Fix the salary of their employees </w:t>
                  </w:r>
                  <w:r w:rsidRPr="00C829BA">
                    <w:rPr>
                      <w:rFonts w:ascii="Verdana" w:hAnsi="Verdana" w:cs="Times New Roman"/>
                      <w:sz w:val="14"/>
                      <w:szCs w:val="20"/>
                      <w:lang w:val="en-GB"/>
                    </w:rPr>
                    <w:t>(0-0.5)</w:t>
                  </w:r>
                </w:p>
              </w:tc>
            </w:tr>
            <w:tr w:rsidR="005F671F" w:rsidRPr="00C829BA" w14:paraId="43201BED" w14:textId="77777777" w:rsidTr="00572920">
              <w:tc>
                <w:tcPr>
                  <w:tcW w:w="2271" w:type="dxa"/>
                </w:tcPr>
                <w:p w14:paraId="3BE8A6D5"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Choose their organisational structure and status of staff</w:t>
                  </w:r>
                  <w:r w:rsidRPr="00C829BA">
                    <w:rPr>
                      <w:rFonts w:ascii="Verdana" w:hAnsi="Verdana" w:cs="Times New Roman"/>
                      <w:sz w:val="16"/>
                      <w:szCs w:val="16"/>
                      <w:lang w:val="en-GB"/>
                    </w:rPr>
                    <w:t xml:space="preserve"> </w:t>
                  </w:r>
                  <w:r w:rsidRPr="00C829BA">
                    <w:rPr>
                      <w:rFonts w:ascii="Verdana" w:hAnsi="Verdana" w:cs="Times New Roman"/>
                      <w:sz w:val="14"/>
                      <w:szCs w:val="16"/>
                      <w:lang w:val="en-GB"/>
                    </w:rPr>
                    <w:t>(0-0.5)</w:t>
                  </w:r>
                </w:p>
              </w:tc>
              <w:tc>
                <w:tcPr>
                  <w:tcW w:w="2272" w:type="dxa"/>
                </w:tcPr>
                <w:p w14:paraId="6755014F"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 xml:space="preserve">Establish legal entities and municipal enterprises </w:t>
                  </w:r>
                  <w:r w:rsidRPr="00C829BA">
                    <w:rPr>
                      <w:rFonts w:ascii="Verdana" w:hAnsi="Verdana" w:cs="Times New Roman"/>
                      <w:sz w:val="14"/>
                      <w:szCs w:val="20"/>
                      <w:lang w:val="en-GB"/>
                    </w:rPr>
                    <w:t>(0-0.5)</w:t>
                  </w:r>
                </w:p>
              </w:tc>
            </w:tr>
          </w:tbl>
          <w:p w14:paraId="41DC1FF9" w14:textId="77777777" w:rsidR="005F671F" w:rsidRPr="00C829BA" w:rsidRDefault="005F671F" w:rsidP="00572920">
            <w:pPr>
              <w:spacing w:afterLines="60" w:after="144"/>
              <w:rPr>
                <w:rFonts w:ascii="Verdana" w:hAnsi="Verdana" w:cs="Times New Roman"/>
                <w:sz w:val="16"/>
                <w:szCs w:val="20"/>
                <w:lang w:val="en-GB"/>
              </w:rPr>
            </w:pPr>
          </w:p>
        </w:tc>
      </w:tr>
      <w:tr w:rsidR="005F671F" w:rsidRPr="007D0A05" w14:paraId="6A8090F6" w14:textId="77777777" w:rsidTr="00572920">
        <w:tc>
          <w:tcPr>
            <w:tcW w:w="1534" w:type="dxa"/>
          </w:tcPr>
          <w:p w14:paraId="4A5B763A" w14:textId="77777777" w:rsidR="005F671F" w:rsidRPr="00730577" w:rsidRDefault="005F671F" w:rsidP="00572920">
            <w:pPr>
              <w:spacing w:afterLines="60" w:after="144"/>
              <w:rPr>
                <w:rFonts w:ascii="Verdana" w:hAnsi="Verdana" w:cs="Times New Roman"/>
                <w:b/>
                <w:sz w:val="16"/>
                <w:szCs w:val="20"/>
                <w:lang w:val="en-GB"/>
              </w:rPr>
            </w:pPr>
            <w:r w:rsidRPr="00730577">
              <w:rPr>
                <w:rFonts w:ascii="Verdana" w:hAnsi="Verdana" w:cs="Times New Roman"/>
                <w:b/>
                <w:sz w:val="16"/>
                <w:szCs w:val="20"/>
                <w:lang w:val="en-GB"/>
              </w:rPr>
              <w:t>Self-rule</w:t>
            </w:r>
          </w:p>
        </w:tc>
        <w:tc>
          <w:tcPr>
            <w:tcW w:w="2049" w:type="dxa"/>
          </w:tcPr>
          <w:p w14:paraId="31D36936" w14:textId="77777777" w:rsidR="005F671F" w:rsidRPr="00730577" w:rsidRDefault="005F671F" w:rsidP="00572920">
            <w:pPr>
              <w:spacing w:afterLines="60" w:after="144"/>
              <w:ind w:left="39" w:right="-9"/>
              <w:rPr>
                <w:rFonts w:ascii="Verdana" w:hAnsi="Verdana" w:cs="Times New Roman"/>
                <w:i/>
                <w:sz w:val="16"/>
                <w:szCs w:val="20"/>
                <w:lang w:val="en-GB"/>
              </w:rPr>
            </w:pPr>
          </w:p>
        </w:tc>
        <w:tc>
          <w:tcPr>
            <w:tcW w:w="850" w:type="dxa"/>
          </w:tcPr>
          <w:p w14:paraId="167803CD" w14:textId="77777777" w:rsidR="005F671F" w:rsidRPr="00730577" w:rsidRDefault="005F671F" w:rsidP="00572920">
            <w:pPr>
              <w:spacing w:afterLines="60" w:after="144"/>
              <w:ind w:left="-70" w:right="-108"/>
              <w:jc w:val="center"/>
              <w:rPr>
                <w:rFonts w:ascii="Verdana" w:hAnsi="Verdana" w:cs="Times New Roman"/>
                <w:b/>
                <w:sz w:val="16"/>
                <w:szCs w:val="20"/>
                <w:lang w:val="en-GB"/>
              </w:rPr>
            </w:pPr>
            <w:r w:rsidRPr="00730577">
              <w:rPr>
                <w:rFonts w:ascii="Verdana" w:hAnsi="Verdana" w:cs="Times New Roman"/>
                <w:b/>
                <w:sz w:val="16"/>
                <w:szCs w:val="20"/>
                <w:lang w:val="en-GB"/>
              </w:rPr>
              <w:t>0-28</w:t>
            </w:r>
          </w:p>
        </w:tc>
        <w:tc>
          <w:tcPr>
            <w:tcW w:w="4774" w:type="dxa"/>
          </w:tcPr>
          <w:p w14:paraId="15369861"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The overall self-rule enjoyed by local government in X country (the sum of all the indicators above)</w:t>
            </w:r>
          </w:p>
        </w:tc>
      </w:tr>
    </w:tbl>
    <w:p w14:paraId="61461165" w14:textId="77777777" w:rsidR="005F671F" w:rsidRPr="00254778" w:rsidRDefault="005F671F" w:rsidP="005F671F">
      <w:pPr>
        <w:spacing w:before="480"/>
        <w:rPr>
          <w:rFonts w:ascii="Verdana" w:hAnsi="Verdana"/>
          <w:b/>
          <w:sz w:val="20"/>
        </w:rPr>
      </w:pPr>
      <w:r w:rsidRPr="00254778">
        <w:rPr>
          <w:rFonts w:ascii="Verdana" w:hAnsi="Verdana"/>
          <w:b/>
          <w:sz w:val="20"/>
        </w:rPr>
        <w:t>Interactive rule</w:t>
      </w:r>
    </w:p>
    <w:tbl>
      <w:tblPr>
        <w:tblStyle w:val="Grilledutableau"/>
        <w:tblW w:w="9156"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540"/>
        <w:gridCol w:w="2058"/>
        <w:gridCol w:w="826"/>
        <w:gridCol w:w="4732"/>
      </w:tblGrid>
      <w:tr w:rsidR="005F671F" w:rsidRPr="007D0A05" w14:paraId="68BBFD4B" w14:textId="77777777" w:rsidTr="002D043A">
        <w:tc>
          <w:tcPr>
            <w:tcW w:w="1540" w:type="dxa"/>
          </w:tcPr>
          <w:p w14:paraId="58163C56" w14:textId="77777777" w:rsidR="005F671F" w:rsidRPr="00730577" w:rsidRDefault="005F671F" w:rsidP="002D043A">
            <w:pPr>
              <w:spacing w:afterLines="60" w:after="144"/>
              <w:rPr>
                <w:rFonts w:ascii="Verdana" w:hAnsi="Verdana" w:cs="Times New Roman"/>
                <w:b/>
                <w:sz w:val="16"/>
                <w:szCs w:val="20"/>
                <w:lang w:val="en-GB"/>
              </w:rPr>
            </w:pPr>
            <w:r w:rsidRPr="00730577">
              <w:rPr>
                <w:rFonts w:ascii="Verdana" w:hAnsi="Verdana" w:cs="Times New Roman"/>
                <w:b/>
                <w:sz w:val="16"/>
                <w:szCs w:val="20"/>
                <w:lang w:val="en-GB"/>
              </w:rPr>
              <w:t>Legal protection</w:t>
            </w:r>
          </w:p>
        </w:tc>
        <w:tc>
          <w:tcPr>
            <w:tcW w:w="2058" w:type="dxa"/>
          </w:tcPr>
          <w:p w14:paraId="6815979D" w14:textId="77777777" w:rsidR="005F671F" w:rsidRPr="001573C0" w:rsidRDefault="005F671F" w:rsidP="002D043A">
            <w:pPr>
              <w:spacing w:afterLines="60" w:after="144"/>
              <w:rPr>
                <w:rFonts w:ascii="Verdana" w:hAnsi="Verdana" w:cs="Times New Roman"/>
                <w:i/>
                <w:sz w:val="16"/>
                <w:szCs w:val="20"/>
                <w:lang w:val="en-GB"/>
              </w:rPr>
            </w:pPr>
            <w:r w:rsidRPr="00730577">
              <w:rPr>
                <w:rFonts w:ascii="Verdana" w:hAnsi="Verdana" w:cs="Times New Roman"/>
                <w:i/>
                <w:sz w:val="16"/>
                <w:szCs w:val="20"/>
                <w:lang w:val="en-GB"/>
              </w:rPr>
              <w:t>Existence of constitutional or legal means to assert local autonomy</w:t>
            </w:r>
          </w:p>
        </w:tc>
        <w:tc>
          <w:tcPr>
            <w:tcW w:w="826" w:type="dxa"/>
          </w:tcPr>
          <w:p w14:paraId="1F666337" w14:textId="77777777" w:rsidR="005F671F" w:rsidRPr="00730577" w:rsidRDefault="005F671F" w:rsidP="00572920">
            <w:pPr>
              <w:spacing w:afterLines="60" w:after="144"/>
              <w:ind w:left="52"/>
              <w:jc w:val="center"/>
              <w:rPr>
                <w:rFonts w:ascii="Verdana" w:hAnsi="Verdana" w:cs="Times New Roman"/>
                <w:b/>
                <w:sz w:val="16"/>
                <w:szCs w:val="20"/>
                <w:lang w:val="en-GB"/>
              </w:rPr>
            </w:pPr>
            <w:r w:rsidRPr="00730577">
              <w:rPr>
                <w:rFonts w:ascii="Verdana" w:hAnsi="Verdana" w:cs="Times New Roman"/>
                <w:b/>
                <w:sz w:val="16"/>
                <w:szCs w:val="20"/>
                <w:lang w:val="en-GB"/>
              </w:rPr>
              <w:t>0-3</w:t>
            </w:r>
          </w:p>
        </w:tc>
        <w:tc>
          <w:tcPr>
            <w:tcW w:w="4732" w:type="dxa"/>
          </w:tcPr>
          <w:p w14:paraId="35F8EE27"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(0-1) constitutional clauses or other statutory regulations protect local self-government</w:t>
            </w:r>
          </w:p>
          <w:p w14:paraId="29D51859"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(0-1) local authorities have recourse to the judicial system through constitutional courts to settle disputes with higher authorities</w:t>
            </w:r>
          </w:p>
          <w:p w14:paraId="6F13E16D" w14:textId="77777777" w:rsidR="005F671F" w:rsidRPr="00151596"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(0-1) local authorities have recourse to the judicial system through administrative courts or ordinary courts to settle disputes with higher authorities or other means that protect local autonomy exist (e.g. listing of all municipalities in the constitution or the impossibility to force them to merge)</w:t>
            </w:r>
          </w:p>
        </w:tc>
      </w:tr>
      <w:tr w:rsidR="005F671F" w:rsidRPr="007D0A05" w14:paraId="084EEF61" w14:textId="77777777" w:rsidTr="002D043A">
        <w:tc>
          <w:tcPr>
            <w:tcW w:w="1540" w:type="dxa"/>
          </w:tcPr>
          <w:p w14:paraId="0EF11944" w14:textId="77777777" w:rsidR="005F671F" w:rsidRPr="006314DF" w:rsidRDefault="005F671F" w:rsidP="002D043A">
            <w:pPr>
              <w:spacing w:afterLines="60" w:after="144"/>
              <w:rPr>
                <w:rFonts w:ascii="Verdana" w:hAnsi="Verdana" w:cs="Times New Roman"/>
                <w:b/>
                <w:sz w:val="16"/>
                <w:szCs w:val="20"/>
                <w:lang w:val="en-GB"/>
              </w:rPr>
            </w:pPr>
            <w:r w:rsidRPr="00730577">
              <w:rPr>
                <w:rFonts w:ascii="Verdana" w:hAnsi="Verdana" w:cs="Times New Roman"/>
                <w:b/>
                <w:sz w:val="16"/>
                <w:szCs w:val="20"/>
                <w:lang w:val="en-GB"/>
              </w:rPr>
              <w:t>Administrative supervision</w:t>
            </w:r>
          </w:p>
        </w:tc>
        <w:tc>
          <w:tcPr>
            <w:tcW w:w="2058" w:type="dxa"/>
          </w:tcPr>
          <w:p w14:paraId="5262F236" w14:textId="77777777" w:rsidR="005F671F" w:rsidRPr="00730577" w:rsidRDefault="005F671F" w:rsidP="002D043A">
            <w:pPr>
              <w:spacing w:afterLines="60" w:after="144"/>
              <w:rPr>
                <w:rFonts w:ascii="Verdana" w:hAnsi="Verdana" w:cs="Times New Roman"/>
                <w:i/>
                <w:sz w:val="16"/>
                <w:szCs w:val="20"/>
                <w:lang w:val="en-GB"/>
              </w:rPr>
            </w:pPr>
            <w:r>
              <w:rPr>
                <w:rFonts w:ascii="Verdana" w:hAnsi="Verdana" w:cs="Times New Roman"/>
                <w:i/>
                <w:sz w:val="16"/>
                <w:szCs w:val="20"/>
                <w:lang w:val="en-GB"/>
              </w:rPr>
              <w:t>The extent</w:t>
            </w:r>
            <w:r w:rsidRPr="0019137F">
              <w:rPr>
                <w:rFonts w:ascii="Verdana" w:hAnsi="Verdana" w:cs="Times New Roman"/>
                <w:i/>
                <w:sz w:val="16"/>
                <w:szCs w:val="20"/>
                <w:lang w:val="en-GB"/>
              </w:rPr>
              <w:t xml:space="preserve"> </w:t>
            </w:r>
            <w:r>
              <w:rPr>
                <w:rFonts w:ascii="Verdana" w:hAnsi="Verdana" w:cs="Times New Roman"/>
                <w:i/>
                <w:sz w:val="16"/>
                <w:szCs w:val="20"/>
                <w:lang w:val="en-GB"/>
              </w:rPr>
              <w:t xml:space="preserve">to which </w:t>
            </w:r>
            <w:r w:rsidRPr="007C1CB7">
              <w:rPr>
                <w:rFonts w:ascii="Verdana" w:hAnsi="Verdana" w:cs="Times New Roman"/>
                <w:i/>
                <w:sz w:val="16"/>
                <w:szCs w:val="20"/>
                <w:lang w:val="en-GB"/>
              </w:rPr>
              <w:t xml:space="preserve">administrative supervision </w:t>
            </w:r>
            <w:r w:rsidRPr="000656E1">
              <w:rPr>
                <w:rFonts w:ascii="Verdana" w:hAnsi="Verdana" w:cs="Times New Roman"/>
                <w:i/>
                <w:sz w:val="16"/>
                <w:szCs w:val="20"/>
                <w:lang w:val="en-GB"/>
              </w:rPr>
              <w:t>of local government</w:t>
            </w:r>
            <w:r>
              <w:rPr>
                <w:rFonts w:ascii="Verdana" w:hAnsi="Verdana" w:cs="Times New Roman"/>
                <w:i/>
                <w:sz w:val="16"/>
                <w:szCs w:val="20"/>
                <w:lang w:val="en-GB"/>
              </w:rPr>
              <w:t xml:space="preserve"> is (un)obtrusive</w:t>
            </w:r>
          </w:p>
        </w:tc>
        <w:tc>
          <w:tcPr>
            <w:tcW w:w="826" w:type="dxa"/>
          </w:tcPr>
          <w:p w14:paraId="38F2D769" w14:textId="77777777" w:rsidR="005F671F" w:rsidRPr="00730577" w:rsidRDefault="005F671F" w:rsidP="00572920">
            <w:pPr>
              <w:spacing w:afterLines="60" w:after="144"/>
              <w:ind w:left="52"/>
              <w:jc w:val="center"/>
              <w:rPr>
                <w:rFonts w:ascii="Verdana" w:hAnsi="Verdana" w:cs="Times New Roman"/>
                <w:b/>
                <w:sz w:val="16"/>
                <w:szCs w:val="20"/>
                <w:lang w:val="en-GB"/>
              </w:rPr>
            </w:pPr>
            <w:r w:rsidRPr="00730577">
              <w:rPr>
                <w:rFonts w:ascii="Verdana" w:hAnsi="Verdana" w:cs="Times New Roman"/>
                <w:b/>
                <w:sz w:val="16"/>
                <w:szCs w:val="20"/>
                <w:lang w:val="en-GB"/>
              </w:rPr>
              <w:t>0-3</w:t>
            </w:r>
          </w:p>
        </w:tc>
        <w:tc>
          <w:tcPr>
            <w:tcW w:w="4732" w:type="dxa"/>
          </w:tcPr>
          <w:p w14:paraId="573EB029"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0 administrative supervision reviews legality as well as merits/expediency of municipal decisions</w:t>
            </w:r>
          </w:p>
          <w:p w14:paraId="1AF8E6A5"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1 administrative supervision covers details of accounts and spending priorities</w:t>
            </w:r>
          </w:p>
          <w:p w14:paraId="59B501EF"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2 administrative supervision only aims at ensuring compliance with law (legality of local decisions)</w:t>
            </w:r>
          </w:p>
          <w:p w14:paraId="10181E4B" w14:textId="77777777" w:rsidR="005F671F" w:rsidRPr="00C829BA" w:rsidRDefault="005F671F" w:rsidP="00572920">
            <w:pPr>
              <w:spacing w:afterLines="60" w:after="144"/>
              <w:rPr>
                <w:rFonts w:ascii="Verdana" w:hAnsi="Verdana" w:cs="Times New Roman"/>
                <w:sz w:val="16"/>
                <w:szCs w:val="20"/>
                <w:lang w:val="en-GB"/>
              </w:rPr>
            </w:pPr>
            <w:r w:rsidRPr="00C829BA">
              <w:rPr>
                <w:rFonts w:ascii="Verdana" w:hAnsi="Verdana" w:cs="Times New Roman"/>
                <w:sz w:val="16"/>
                <w:szCs w:val="20"/>
                <w:lang w:val="en-GB"/>
              </w:rPr>
              <w:t>3 there is very limited administrative supervision (e.g. the higher authorities cannot suspend a decision)</w:t>
            </w:r>
          </w:p>
        </w:tc>
      </w:tr>
      <w:tr w:rsidR="005F671F" w:rsidRPr="007D0A05" w14:paraId="09803A43" w14:textId="77777777" w:rsidTr="002D043A">
        <w:tc>
          <w:tcPr>
            <w:tcW w:w="1540" w:type="dxa"/>
          </w:tcPr>
          <w:p w14:paraId="5741FE54" w14:textId="77777777" w:rsidR="005F671F" w:rsidRPr="00D94ADE" w:rsidRDefault="005F671F" w:rsidP="002D043A">
            <w:pPr>
              <w:spacing w:afterLines="60" w:after="144"/>
              <w:rPr>
                <w:rFonts w:ascii="Verdana" w:hAnsi="Verdana" w:cs="Times New Roman"/>
                <w:b/>
                <w:sz w:val="16"/>
                <w:szCs w:val="20"/>
                <w:lang w:val="en-GB"/>
              </w:rPr>
            </w:pPr>
            <w:r w:rsidRPr="00D94ADE">
              <w:rPr>
                <w:rFonts w:ascii="Verdana" w:hAnsi="Verdana" w:cs="Times New Roman"/>
                <w:b/>
                <w:sz w:val="16"/>
                <w:szCs w:val="20"/>
                <w:lang w:val="en-GB"/>
              </w:rPr>
              <w:t>Central or regional access</w:t>
            </w:r>
          </w:p>
        </w:tc>
        <w:tc>
          <w:tcPr>
            <w:tcW w:w="2058" w:type="dxa"/>
          </w:tcPr>
          <w:p w14:paraId="19C6CF29" w14:textId="77777777" w:rsidR="005F671F" w:rsidRPr="00D94ADE" w:rsidRDefault="005F671F" w:rsidP="002D043A">
            <w:pPr>
              <w:spacing w:afterLines="60" w:after="144"/>
              <w:rPr>
                <w:rFonts w:ascii="Verdana" w:hAnsi="Verdana" w:cs="Times New Roman"/>
                <w:i/>
                <w:sz w:val="16"/>
                <w:szCs w:val="20"/>
                <w:lang w:val="en-GB"/>
              </w:rPr>
            </w:pPr>
            <w:r w:rsidRPr="00D94ADE">
              <w:rPr>
                <w:rFonts w:ascii="Verdana" w:hAnsi="Verdana" w:cs="Times New Roman"/>
                <w:i/>
                <w:sz w:val="16"/>
                <w:szCs w:val="20"/>
                <w:lang w:val="en-GB"/>
              </w:rPr>
              <w:t>The extent to which local authorities have channels to influence higher level governments’ policy-making</w:t>
            </w:r>
          </w:p>
          <w:p w14:paraId="7B0607EC" w14:textId="77777777" w:rsidR="005F671F" w:rsidRPr="00D94ADE" w:rsidRDefault="005F671F" w:rsidP="002D043A">
            <w:pPr>
              <w:spacing w:afterLines="60" w:after="144"/>
              <w:rPr>
                <w:rFonts w:ascii="Verdana" w:hAnsi="Verdana" w:cs="Times New Roman"/>
                <w:i/>
                <w:sz w:val="16"/>
                <w:szCs w:val="20"/>
                <w:lang w:val="en-GB"/>
              </w:rPr>
            </w:pPr>
            <w:r w:rsidRPr="00D94ADE">
              <w:rPr>
                <w:rFonts w:ascii="Verdana" w:hAnsi="Verdana" w:cs="Times New Roman"/>
                <w:sz w:val="12"/>
                <w:szCs w:val="20"/>
                <w:lang w:val="en-GB"/>
              </w:rPr>
              <w:t>Additional coding instructions: Please clarify the channels and assess the extent of influence exercised upon the higher level.</w:t>
            </w:r>
          </w:p>
        </w:tc>
        <w:tc>
          <w:tcPr>
            <w:tcW w:w="826" w:type="dxa"/>
          </w:tcPr>
          <w:p w14:paraId="316AD322" w14:textId="77777777" w:rsidR="005F671F" w:rsidRPr="00D94ADE" w:rsidRDefault="005F671F" w:rsidP="00572920">
            <w:pPr>
              <w:spacing w:afterLines="60" w:after="144"/>
              <w:ind w:left="52"/>
              <w:jc w:val="center"/>
              <w:rPr>
                <w:rFonts w:ascii="Verdana" w:hAnsi="Verdana" w:cs="Times New Roman"/>
                <w:b/>
                <w:sz w:val="16"/>
                <w:szCs w:val="20"/>
                <w:lang w:val="en-GB"/>
              </w:rPr>
            </w:pPr>
            <w:r w:rsidRPr="00D94ADE">
              <w:rPr>
                <w:rFonts w:ascii="Verdana" w:hAnsi="Verdana" w:cs="Times New Roman"/>
                <w:b/>
                <w:sz w:val="16"/>
                <w:szCs w:val="20"/>
                <w:lang w:val="en-GB"/>
              </w:rPr>
              <w:t>0-3</w:t>
            </w:r>
          </w:p>
        </w:tc>
        <w:tc>
          <w:tcPr>
            <w:tcW w:w="4732" w:type="dxa"/>
          </w:tcPr>
          <w:p w14:paraId="6A32967E" w14:textId="77777777" w:rsidR="005F671F" w:rsidRPr="00D94ADE" w:rsidRDefault="005F671F" w:rsidP="00572920">
            <w:pPr>
              <w:spacing w:afterLines="60" w:after="144"/>
              <w:rPr>
                <w:rFonts w:ascii="Verdana" w:hAnsi="Verdana" w:cs="Times New Roman"/>
                <w:sz w:val="16"/>
                <w:szCs w:val="20"/>
                <w:lang w:val="en-GB"/>
              </w:rPr>
            </w:pPr>
            <w:r w:rsidRPr="00D94ADE">
              <w:rPr>
                <w:rFonts w:ascii="Verdana" w:hAnsi="Verdana" w:cs="Times New Roman"/>
                <w:sz w:val="16"/>
                <w:szCs w:val="20"/>
                <w:lang w:val="en-GB"/>
              </w:rPr>
              <w:t>(0-1) local authorities have access to higher-level decision-making through formal consultation procedures and mechanisms</w:t>
            </w:r>
          </w:p>
          <w:p w14:paraId="31C44321" w14:textId="77777777" w:rsidR="005F671F" w:rsidRPr="00D94ADE" w:rsidRDefault="005F671F" w:rsidP="00572920">
            <w:pPr>
              <w:spacing w:afterLines="60" w:after="144"/>
              <w:rPr>
                <w:rFonts w:ascii="Verdana" w:hAnsi="Verdana" w:cs="Times New Roman"/>
                <w:sz w:val="16"/>
                <w:szCs w:val="20"/>
                <w:lang w:val="en-GB"/>
              </w:rPr>
            </w:pPr>
            <w:r w:rsidRPr="00D94ADE">
              <w:rPr>
                <w:rFonts w:ascii="Verdana" w:hAnsi="Verdana" w:cs="Times New Roman"/>
                <w:sz w:val="16"/>
                <w:szCs w:val="20"/>
                <w:lang w:val="en-GB"/>
              </w:rPr>
              <w:t>(0-1) local authorities have access to higher-level decision-making through formal representation structures</w:t>
            </w:r>
          </w:p>
          <w:p w14:paraId="51501D48" w14:textId="77777777" w:rsidR="005F671F" w:rsidRPr="00D94ADE" w:rsidRDefault="005F671F" w:rsidP="00572920">
            <w:pPr>
              <w:spacing w:afterLines="60" w:after="144"/>
              <w:rPr>
                <w:rFonts w:ascii="Verdana" w:hAnsi="Verdana" w:cs="Times New Roman"/>
                <w:sz w:val="16"/>
                <w:szCs w:val="20"/>
                <w:lang w:val="en-GB"/>
              </w:rPr>
            </w:pPr>
            <w:r w:rsidRPr="00D94ADE">
              <w:rPr>
                <w:rFonts w:ascii="Verdana" w:hAnsi="Verdana" w:cs="Times New Roman"/>
                <w:sz w:val="16"/>
                <w:szCs w:val="20"/>
                <w:lang w:val="en-GB"/>
              </w:rPr>
              <w:t>(0-1) local authorities have access to higher-level decision-making through more informal channels (e.g. through trade unions that try to set the legislative agenda,</w:t>
            </w:r>
            <w:r w:rsidRPr="00D94ADE">
              <w:rPr>
                <w:lang w:val="en-US"/>
              </w:rPr>
              <w:t xml:space="preserve"> </w:t>
            </w:r>
            <w:r w:rsidRPr="00D94ADE">
              <w:rPr>
                <w:rFonts w:ascii="Verdana" w:hAnsi="Verdana" w:cs="Times New Roman"/>
                <w:sz w:val="16"/>
                <w:szCs w:val="20"/>
                <w:lang w:val="en-GB"/>
              </w:rPr>
              <w:t>party political networks, dual mandate holding, etc.)</w:t>
            </w:r>
          </w:p>
        </w:tc>
      </w:tr>
      <w:tr w:rsidR="005F671F" w:rsidRPr="007D0A05" w14:paraId="2D172385" w14:textId="77777777" w:rsidTr="002D043A">
        <w:tc>
          <w:tcPr>
            <w:tcW w:w="1540" w:type="dxa"/>
          </w:tcPr>
          <w:p w14:paraId="1747CD6C" w14:textId="77777777" w:rsidR="005F671F" w:rsidRPr="00730577" w:rsidRDefault="005F671F" w:rsidP="002D043A">
            <w:pPr>
              <w:spacing w:afterLines="60" w:after="144"/>
              <w:rPr>
                <w:rFonts w:ascii="Verdana" w:hAnsi="Verdana" w:cs="Times New Roman"/>
                <w:b/>
                <w:sz w:val="16"/>
                <w:szCs w:val="20"/>
                <w:lang w:val="en-GB"/>
              </w:rPr>
            </w:pPr>
            <w:r w:rsidRPr="00730577">
              <w:rPr>
                <w:rFonts w:ascii="Verdana" w:hAnsi="Verdana" w:cs="Times New Roman"/>
                <w:b/>
                <w:sz w:val="16"/>
                <w:szCs w:val="20"/>
                <w:lang w:val="en-GB"/>
              </w:rPr>
              <w:t>Interactive rule</w:t>
            </w:r>
          </w:p>
        </w:tc>
        <w:tc>
          <w:tcPr>
            <w:tcW w:w="2058" w:type="dxa"/>
          </w:tcPr>
          <w:p w14:paraId="38A05ABD" w14:textId="77777777" w:rsidR="005F671F" w:rsidRPr="00730577" w:rsidRDefault="005F671F" w:rsidP="002D043A">
            <w:pPr>
              <w:spacing w:afterLines="60" w:after="144"/>
              <w:rPr>
                <w:rFonts w:ascii="Verdana" w:hAnsi="Verdana" w:cs="Times New Roman"/>
                <w:i/>
                <w:sz w:val="16"/>
                <w:szCs w:val="20"/>
                <w:lang w:val="en-GB"/>
              </w:rPr>
            </w:pPr>
          </w:p>
        </w:tc>
        <w:tc>
          <w:tcPr>
            <w:tcW w:w="826" w:type="dxa"/>
          </w:tcPr>
          <w:p w14:paraId="7AC5C878" w14:textId="77777777" w:rsidR="005F671F" w:rsidRPr="00730577" w:rsidRDefault="005F671F" w:rsidP="00572920">
            <w:pPr>
              <w:spacing w:afterLines="60" w:after="144"/>
              <w:ind w:left="52"/>
              <w:jc w:val="center"/>
              <w:rPr>
                <w:rFonts w:ascii="Verdana" w:hAnsi="Verdana" w:cs="Times New Roman"/>
                <w:b/>
                <w:sz w:val="16"/>
                <w:szCs w:val="20"/>
                <w:lang w:val="en-GB"/>
              </w:rPr>
            </w:pPr>
            <w:r w:rsidRPr="006314DF">
              <w:rPr>
                <w:rFonts w:ascii="Verdana" w:hAnsi="Verdana" w:cs="Times New Roman"/>
                <w:b/>
                <w:sz w:val="16"/>
                <w:szCs w:val="20"/>
                <w:lang w:val="en-GB"/>
              </w:rPr>
              <w:t>0-9</w:t>
            </w:r>
          </w:p>
        </w:tc>
        <w:tc>
          <w:tcPr>
            <w:tcW w:w="4732" w:type="dxa"/>
          </w:tcPr>
          <w:p w14:paraId="10A88C32" w14:textId="77777777" w:rsidR="005F671F" w:rsidRPr="0019137F" w:rsidRDefault="005F671F" w:rsidP="00572920">
            <w:pPr>
              <w:spacing w:afterLines="60" w:after="144"/>
              <w:rPr>
                <w:rFonts w:ascii="Verdana" w:hAnsi="Verdana" w:cs="Times New Roman"/>
                <w:sz w:val="16"/>
                <w:szCs w:val="20"/>
                <w:lang w:val="en-GB"/>
              </w:rPr>
            </w:pPr>
            <w:r w:rsidRPr="006314DF">
              <w:rPr>
                <w:rFonts w:ascii="Verdana" w:hAnsi="Verdana" w:cs="Times New Roman"/>
                <w:sz w:val="16"/>
                <w:szCs w:val="20"/>
                <w:lang w:val="en-GB"/>
              </w:rPr>
              <w:t>The overall interactive</w:t>
            </w:r>
            <w:r w:rsidRPr="006314DF">
              <w:rPr>
                <w:rFonts w:ascii="Verdana" w:hAnsi="Verdana" w:cs="Times New Roman"/>
                <w:sz w:val="4"/>
                <w:szCs w:val="20"/>
                <w:lang w:val="en-GB"/>
              </w:rPr>
              <w:t xml:space="preserve"> </w:t>
            </w:r>
            <w:r w:rsidRPr="006314DF">
              <w:rPr>
                <w:rFonts w:ascii="Verdana" w:hAnsi="Verdana" w:cs="Times New Roman"/>
                <w:sz w:val="16"/>
                <w:szCs w:val="20"/>
                <w:lang w:val="en-GB"/>
              </w:rPr>
              <w:t xml:space="preserve">rule enjoyed by local government </w:t>
            </w:r>
            <w:r w:rsidRPr="0019137F">
              <w:rPr>
                <w:rFonts w:ascii="Verdana" w:hAnsi="Verdana" w:cs="Times New Roman"/>
                <w:sz w:val="16"/>
                <w:szCs w:val="20"/>
                <w:lang w:val="en-GB"/>
              </w:rPr>
              <w:t>in X country (the sum of all the three indicators above)</w:t>
            </w:r>
          </w:p>
        </w:tc>
      </w:tr>
      <w:tr w:rsidR="005F671F" w:rsidRPr="007D0A05" w14:paraId="761DA059" w14:textId="77777777" w:rsidTr="002D043A">
        <w:tc>
          <w:tcPr>
            <w:tcW w:w="1540" w:type="dxa"/>
          </w:tcPr>
          <w:p w14:paraId="6BBA787C" w14:textId="77777777" w:rsidR="005F671F" w:rsidRPr="00730577" w:rsidRDefault="005F671F" w:rsidP="002D043A">
            <w:pPr>
              <w:spacing w:afterLines="60" w:after="144"/>
              <w:rPr>
                <w:rFonts w:ascii="Verdana" w:hAnsi="Verdana" w:cs="Times New Roman"/>
                <w:b/>
                <w:sz w:val="16"/>
                <w:szCs w:val="20"/>
                <w:lang w:val="en-GB"/>
              </w:rPr>
            </w:pPr>
            <w:r w:rsidRPr="00730577">
              <w:rPr>
                <w:rFonts w:ascii="Verdana" w:hAnsi="Verdana" w:cs="Times New Roman"/>
                <w:b/>
                <w:sz w:val="16"/>
                <w:szCs w:val="20"/>
                <w:lang w:val="en-GB"/>
              </w:rPr>
              <w:t>LA</w:t>
            </w:r>
          </w:p>
        </w:tc>
        <w:tc>
          <w:tcPr>
            <w:tcW w:w="2058" w:type="dxa"/>
          </w:tcPr>
          <w:p w14:paraId="6BAD1EB6" w14:textId="77777777" w:rsidR="005F671F" w:rsidRPr="00730577" w:rsidRDefault="005F671F" w:rsidP="002D043A">
            <w:pPr>
              <w:spacing w:afterLines="60" w:after="144"/>
              <w:rPr>
                <w:rFonts w:ascii="Verdana" w:hAnsi="Verdana" w:cs="Times New Roman"/>
                <w:i/>
                <w:sz w:val="16"/>
                <w:szCs w:val="20"/>
                <w:lang w:val="en-GB"/>
              </w:rPr>
            </w:pPr>
          </w:p>
        </w:tc>
        <w:tc>
          <w:tcPr>
            <w:tcW w:w="826" w:type="dxa"/>
          </w:tcPr>
          <w:p w14:paraId="6B801B15" w14:textId="77777777" w:rsidR="005F671F" w:rsidRPr="00730577" w:rsidRDefault="005F671F" w:rsidP="00572920">
            <w:pPr>
              <w:spacing w:afterLines="60" w:after="144"/>
              <w:ind w:left="52"/>
              <w:jc w:val="center"/>
              <w:rPr>
                <w:rFonts w:ascii="Verdana" w:hAnsi="Verdana" w:cs="Times New Roman"/>
                <w:b/>
                <w:sz w:val="16"/>
                <w:szCs w:val="20"/>
                <w:lang w:val="en-GB"/>
              </w:rPr>
            </w:pPr>
            <w:r w:rsidRPr="00730577">
              <w:rPr>
                <w:rFonts w:ascii="Verdana" w:hAnsi="Verdana" w:cs="Times New Roman"/>
                <w:b/>
                <w:sz w:val="16"/>
                <w:szCs w:val="20"/>
                <w:lang w:val="en-GB"/>
              </w:rPr>
              <w:t>0-37</w:t>
            </w:r>
          </w:p>
        </w:tc>
        <w:tc>
          <w:tcPr>
            <w:tcW w:w="4732" w:type="dxa"/>
          </w:tcPr>
          <w:p w14:paraId="2C9BF548" w14:textId="77777777" w:rsidR="005F671F" w:rsidRPr="00730577" w:rsidRDefault="005F671F" w:rsidP="00572920">
            <w:pPr>
              <w:spacing w:afterLines="60" w:after="144"/>
              <w:rPr>
                <w:rFonts w:ascii="Verdana" w:hAnsi="Verdana" w:cs="Times New Roman"/>
                <w:sz w:val="16"/>
                <w:szCs w:val="20"/>
                <w:lang w:val="en-GB"/>
              </w:rPr>
            </w:pPr>
            <w:r w:rsidRPr="00730577">
              <w:rPr>
                <w:rFonts w:ascii="Verdana" w:hAnsi="Verdana" w:cs="Times New Roman"/>
                <w:sz w:val="16"/>
                <w:szCs w:val="20"/>
                <w:lang w:val="en-GB"/>
              </w:rPr>
              <w:t>The combined autonomy of local authorities (the sum of all indicators)</w:t>
            </w:r>
          </w:p>
        </w:tc>
      </w:tr>
    </w:tbl>
    <w:p w14:paraId="561EB6DE" w14:textId="77777777" w:rsidR="005F671F" w:rsidRPr="00D00905" w:rsidRDefault="005F671F" w:rsidP="005F671F">
      <w:pPr>
        <w:spacing w:before="480"/>
        <w:rPr>
          <w:rFonts w:ascii="Verdana" w:hAnsi="Verdana"/>
          <w:b/>
          <w:sz w:val="20"/>
        </w:rPr>
      </w:pPr>
      <w:r w:rsidRPr="00D00905">
        <w:rPr>
          <w:rFonts w:ascii="Verdana" w:hAnsi="Verdana"/>
          <w:b/>
          <w:sz w:val="20"/>
        </w:rPr>
        <w:lastRenderedPageBreak/>
        <w:t>Additional coding instructions</w:t>
      </w:r>
      <w:r>
        <w:rPr>
          <w:rFonts w:ascii="Verdana" w:hAnsi="Verdana"/>
          <w:b/>
          <w:sz w:val="20"/>
        </w:rPr>
        <w:t xml:space="preserve"> by fields of services</w:t>
      </w:r>
    </w:p>
    <w:p w14:paraId="735A4002" w14:textId="77777777" w:rsidR="005F671F" w:rsidRPr="009F0824" w:rsidRDefault="005F671F" w:rsidP="005F671F">
      <w:pPr>
        <w:spacing w:afterLines="60" w:after="144"/>
        <w:rPr>
          <w:rFonts w:ascii="Verdana" w:hAnsi="Verdana"/>
          <w:sz w:val="18"/>
          <w:szCs w:val="20"/>
        </w:rPr>
      </w:pPr>
      <w:r w:rsidRPr="009F0824">
        <w:rPr>
          <w:rFonts w:ascii="Verdana" w:hAnsi="Verdana"/>
          <w:sz w:val="18"/>
          <w:szCs w:val="20"/>
        </w:rPr>
        <w:t>Policy scope (0-4)</w:t>
      </w:r>
    </w:p>
    <w:p w14:paraId="68567300" w14:textId="77777777" w:rsidR="005F671F" w:rsidRPr="00D94ADE" w:rsidRDefault="005F671F" w:rsidP="005F671F">
      <w:pPr>
        <w:spacing w:before="120" w:after="120"/>
        <w:jc w:val="both"/>
        <w:rPr>
          <w:rFonts w:ascii="Verdana" w:hAnsi="Verdana"/>
          <w:i/>
          <w:sz w:val="16"/>
          <w:szCs w:val="16"/>
        </w:rPr>
      </w:pPr>
      <w:r w:rsidRPr="00D94ADE">
        <w:rPr>
          <w:rFonts w:ascii="Verdana" w:hAnsi="Verdana"/>
          <w:i/>
          <w:sz w:val="16"/>
          <w:szCs w:val="16"/>
        </w:rPr>
        <w:t>Range of functions (tasks) where local government assumes responsibility for the delivery of the services (whether it is provided by municipal personnel or through other arrangements)</w:t>
      </w:r>
    </w:p>
    <w:p w14:paraId="5786C4F4" w14:textId="77777777" w:rsidR="005F671F" w:rsidRPr="00D94ADE" w:rsidRDefault="005F671F" w:rsidP="005F671F">
      <w:pPr>
        <w:spacing w:before="120" w:after="120"/>
        <w:jc w:val="both"/>
        <w:rPr>
          <w:rFonts w:ascii="Verdana" w:hAnsi="Verdana"/>
          <w:sz w:val="16"/>
          <w:szCs w:val="16"/>
        </w:rPr>
      </w:pPr>
      <w:r w:rsidRPr="00D94ADE">
        <w:rPr>
          <w:rFonts w:ascii="Verdana" w:hAnsi="Verdana"/>
          <w:sz w:val="16"/>
          <w:szCs w:val="16"/>
        </w:rPr>
        <w:t>You can use half of the points if local government assumes only a part of the responsibility – 0.5 in Land use and 0.25 in Education, Social assistance, Health, Public transport, Caring functions and Police.</w:t>
      </w:r>
    </w:p>
    <w:tbl>
      <w:tblPr>
        <w:tblStyle w:val="Grilledutableau"/>
        <w:tblW w:w="8931" w:type="dxa"/>
        <w:tblInd w:w="-15" w:type="dxa"/>
        <w:tblLook w:val="04A0" w:firstRow="1" w:lastRow="0" w:firstColumn="1" w:lastColumn="0" w:noHBand="0" w:noVBand="1"/>
      </w:tblPr>
      <w:tblGrid>
        <w:gridCol w:w="1157"/>
        <w:gridCol w:w="2671"/>
        <w:gridCol w:w="5103"/>
      </w:tblGrid>
      <w:tr w:rsidR="005F671F" w:rsidRPr="00EA6E74" w14:paraId="69299F14" w14:textId="77777777" w:rsidTr="00572920">
        <w:trPr>
          <w:trHeight w:val="446"/>
        </w:trPr>
        <w:tc>
          <w:tcPr>
            <w:tcW w:w="1157" w:type="dxa"/>
            <w:tcBorders>
              <w:top w:val="single" w:sz="12" w:space="0" w:color="auto"/>
              <w:left w:val="single" w:sz="12" w:space="0" w:color="auto"/>
            </w:tcBorders>
            <w:shd w:val="clear" w:color="auto" w:fill="D9D9D9" w:themeFill="background1" w:themeFillShade="D9"/>
            <w:vAlign w:val="center"/>
          </w:tcPr>
          <w:p w14:paraId="683EAB71" w14:textId="77777777" w:rsidR="005F671F" w:rsidRPr="00EA6E74" w:rsidRDefault="005F671F" w:rsidP="00572920">
            <w:pPr>
              <w:jc w:val="center"/>
              <w:rPr>
                <w:rFonts w:ascii="Verdana" w:hAnsi="Verdana" w:cstheme="minorHAnsi"/>
                <w:b/>
                <w:sz w:val="16"/>
                <w:szCs w:val="16"/>
                <w:lang w:val="en-GB"/>
              </w:rPr>
            </w:pPr>
            <w:r w:rsidRPr="00EA6E74">
              <w:rPr>
                <w:rFonts w:ascii="Verdana" w:hAnsi="Verdana" w:cstheme="minorHAnsi"/>
                <w:b/>
                <w:sz w:val="16"/>
                <w:szCs w:val="16"/>
                <w:lang w:val="en-GB"/>
              </w:rPr>
              <w:t>Fields</w:t>
            </w:r>
          </w:p>
        </w:tc>
        <w:tc>
          <w:tcPr>
            <w:tcW w:w="2671" w:type="dxa"/>
            <w:tcBorders>
              <w:top w:val="single" w:sz="12" w:space="0" w:color="auto"/>
              <w:bottom w:val="single" w:sz="12" w:space="0" w:color="auto"/>
            </w:tcBorders>
            <w:shd w:val="clear" w:color="auto" w:fill="D9D9D9" w:themeFill="background1" w:themeFillShade="D9"/>
            <w:vAlign w:val="center"/>
          </w:tcPr>
          <w:p w14:paraId="4743EFFB" w14:textId="77777777" w:rsidR="005F671F" w:rsidRPr="00EA6E74" w:rsidDel="007A5297"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Services</w:t>
            </w:r>
          </w:p>
        </w:tc>
        <w:tc>
          <w:tcPr>
            <w:tcW w:w="5103" w:type="dxa"/>
            <w:tcBorders>
              <w:top w:val="single" w:sz="12" w:space="0" w:color="auto"/>
              <w:right w:val="single" w:sz="12" w:space="0" w:color="auto"/>
            </w:tcBorders>
            <w:shd w:val="clear" w:color="auto" w:fill="D9D9D9" w:themeFill="background1" w:themeFillShade="D9"/>
            <w:vAlign w:val="center"/>
          </w:tcPr>
          <w:p w14:paraId="145A5989"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Codes</w:t>
            </w:r>
          </w:p>
        </w:tc>
      </w:tr>
      <w:tr w:rsidR="005F671F" w:rsidRPr="007D0A05" w14:paraId="10293D30" w14:textId="77777777" w:rsidTr="00572920">
        <w:trPr>
          <w:trHeight w:val="405"/>
        </w:trPr>
        <w:tc>
          <w:tcPr>
            <w:tcW w:w="1157" w:type="dxa"/>
            <w:vMerge w:val="restart"/>
            <w:tcBorders>
              <w:top w:val="single" w:sz="12" w:space="0" w:color="auto"/>
              <w:left w:val="single" w:sz="12" w:space="0" w:color="auto"/>
            </w:tcBorders>
            <w:shd w:val="pct10" w:color="auto" w:fill="auto"/>
            <w:vAlign w:val="center"/>
          </w:tcPr>
          <w:p w14:paraId="7CC8B8F3" w14:textId="77777777" w:rsidR="005F671F" w:rsidRPr="00EA6E74" w:rsidRDefault="005F671F" w:rsidP="00572920">
            <w:pPr>
              <w:jc w:val="center"/>
              <w:rPr>
                <w:rFonts w:ascii="Verdana" w:hAnsi="Verdana" w:cstheme="minorHAnsi"/>
                <w:b/>
                <w:sz w:val="16"/>
                <w:szCs w:val="16"/>
                <w:lang w:val="en-GB"/>
              </w:rPr>
            </w:pPr>
            <w:r w:rsidRPr="00EA6E74">
              <w:rPr>
                <w:rFonts w:ascii="Verdana" w:hAnsi="Verdana" w:cstheme="minorHAnsi"/>
                <w:b/>
                <w:sz w:val="16"/>
                <w:szCs w:val="16"/>
                <w:lang w:val="en-GB"/>
              </w:rPr>
              <w:t xml:space="preserve">Education </w:t>
            </w:r>
            <w:r w:rsidRPr="00EA6E74">
              <w:rPr>
                <w:rFonts w:ascii="Verdana" w:hAnsi="Verdana" w:cstheme="minorHAnsi"/>
                <w:b/>
                <w:sz w:val="16"/>
                <w:szCs w:val="16"/>
                <w:lang w:val="en-GB"/>
              </w:rPr>
              <w:br/>
              <w:t>(0-3)</w:t>
            </w:r>
          </w:p>
        </w:tc>
        <w:tc>
          <w:tcPr>
            <w:tcW w:w="2671" w:type="dxa"/>
            <w:tcBorders>
              <w:top w:val="single" w:sz="12" w:space="0" w:color="auto"/>
            </w:tcBorders>
            <w:vAlign w:val="center"/>
          </w:tcPr>
          <w:p w14:paraId="3B6C37B1"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Pre-school (age 1-6)</w:t>
            </w:r>
          </w:p>
        </w:tc>
        <w:tc>
          <w:tcPr>
            <w:tcW w:w="5103" w:type="dxa"/>
            <w:vMerge w:val="restart"/>
            <w:tcBorders>
              <w:top w:val="single" w:sz="12" w:space="0" w:color="auto"/>
              <w:right w:val="single" w:sz="12" w:space="0" w:color="auto"/>
            </w:tcBorders>
          </w:tcPr>
          <w:p w14:paraId="41A14D0E"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For each of the services:</w:t>
            </w:r>
          </w:p>
          <w:p w14:paraId="6415DE10"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 xml:space="preserve">+0.5 point if local government assumes full responsibility for infra-structure and/or the delivery of services </w:t>
            </w:r>
          </w:p>
          <w:p w14:paraId="35F4ECB2" w14:textId="77777777" w:rsidR="005F671F" w:rsidRPr="00EA6E74" w:rsidRDefault="005F671F" w:rsidP="00572920">
            <w:pPr>
              <w:rPr>
                <w:rFonts w:ascii="Verdana" w:hAnsi="Verdana" w:cstheme="minorHAnsi"/>
                <w:sz w:val="16"/>
                <w:szCs w:val="16"/>
                <w:lang w:val="en-GB"/>
              </w:rPr>
            </w:pPr>
            <w:r w:rsidRPr="00EA6E74">
              <w:rPr>
                <w:rFonts w:ascii="Verdana" w:hAnsi="Verdana" w:cstheme="minorHAnsi"/>
                <w:sz w:val="16"/>
                <w:szCs w:val="16"/>
                <w:lang w:val="en-GB"/>
              </w:rPr>
              <w:t xml:space="preserve">+ 0.5 point if local government assumes full responsibility for personnel, including staffing and salaries </w:t>
            </w:r>
          </w:p>
        </w:tc>
      </w:tr>
      <w:tr w:rsidR="005F671F" w:rsidRPr="00EA6E74" w14:paraId="3DC9C5D1" w14:textId="77777777" w:rsidTr="00572920">
        <w:trPr>
          <w:trHeight w:val="417"/>
        </w:trPr>
        <w:tc>
          <w:tcPr>
            <w:tcW w:w="1157" w:type="dxa"/>
            <w:vMerge/>
            <w:tcBorders>
              <w:left w:val="single" w:sz="12" w:space="0" w:color="auto"/>
            </w:tcBorders>
            <w:shd w:val="pct10" w:color="auto" w:fill="auto"/>
            <w:vAlign w:val="center"/>
          </w:tcPr>
          <w:p w14:paraId="191D09B8"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tcBorders>
            <w:vAlign w:val="center"/>
          </w:tcPr>
          <w:p w14:paraId="0A0AA2ED" w14:textId="77777777" w:rsidR="005F671F" w:rsidRPr="00EA6E74" w:rsidDel="007A5297"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Primary school (age 6-15)</w:t>
            </w:r>
          </w:p>
        </w:tc>
        <w:tc>
          <w:tcPr>
            <w:tcW w:w="5103" w:type="dxa"/>
            <w:vMerge/>
            <w:tcBorders>
              <w:right w:val="single" w:sz="12" w:space="0" w:color="auto"/>
            </w:tcBorders>
          </w:tcPr>
          <w:p w14:paraId="551911B9" w14:textId="77777777" w:rsidR="005F671F" w:rsidRPr="00EA6E74" w:rsidRDefault="005F671F" w:rsidP="00572920">
            <w:pPr>
              <w:pStyle w:val="Default"/>
              <w:rPr>
                <w:rFonts w:cstheme="minorHAnsi"/>
                <w:color w:val="auto"/>
                <w:sz w:val="16"/>
                <w:szCs w:val="16"/>
                <w:lang w:val="en-GB"/>
              </w:rPr>
            </w:pPr>
          </w:p>
        </w:tc>
      </w:tr>
      <w:tr w:rsidR="005F671F" w:rsidRPr="00EA6E74" w14:paraId="642FBF85" w14:textId="77777777" w:rsidTr="00572920">
        <w:trPr>
          <w:trHeight w:val="244"/>
        </w:trPr>
        <w:tc>
          <w:tcPr>
            <w:tcW w:w="1157" w:type="dxa"/>
            <w:vMerge/>
            <w:tcBorders>
              <w:left w:val="single" w:sz="12" w:space="0" w:color="auto"/>
            </w:tcBorders>
            <w:shd w:val="pct10" w:color="auto" w:fill="auto"/>
            <w:vAlign w:val="center"/>
          </w:tcPr>
          <w:p w14:paraId="00B6B414"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7C270BE0" w14:textId="77777777" w:rsidR="005F671F" w:rsidRPr="00EA6E74" w:rsidDel="007A5297"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Secondary school (age 15-18)</w:t>
            </w:r>
          </w:p>
        </w:tc>
        <w:tc>
          <w:tcPr>
            <w:tcW w:w="5103" w:type="dxa"/>
            <w:vMerge/>
            <w:tcBorders>
              <w:right w:val="single" w:sz="12" w:space="0" w:color="auto"/>
            </w:tcBorders>
          </w:tcPr>
          <w:p w14:paraId="00FF7B74" w14:textId="77777777" w:rsidR="005F671F" w:rsidRPr="00EA6E74" w:rsidRDefault="005F671F" w:rsidP="00572920">
            <w:pPr>
              <w:pStyle w:val="Default"/>
              <w:rPr>
                <w:rFonts w:cstheme="minorHAnsi"/>
                <w:color w:val="auto"/>
                <w:sz w:val="16"/>
                <w:szCs w:val="16"/>
                <w:lang w:val="en-GB"/>
              </w:rPr>
            </w:pPr>
          </w:p>
        </w:tc>
      </w:tr>
      <w:tr w:rsidR="005F671F" w:rsidRPr="007D0A05" w14:paraId="16F148B5" w14:textId="77777777" w:rsidTr="00572920">
        <w:trPr>
          <w:trHeight w:val="298"/>
        </w:trPr>
        <w:tc>
          <w:tcPr>
            <w:tcW w:w="1157" w:type="dxa"/>
            <w:vMerge w:val="restart"/>
            <w:tcBorders>
              <w:top w:val="single" w:sz="12" w:space="0" w:color="auto"/>
              <w:left w:val="single" w:sz="12" w:space="0" w:color="auto"/>
            </w:tcBorders>
            <w:shd w:val="pct10" w:color="auto" w:fill="auto"/>
            <w:vAlign w:val="center"/>
          </w:tcPr>
          <w:p w14:paraId="16D33BDE" w14:textId="77777777" w:rsidR="005F671F" w:rsidRPr="00EA6E74" w:rsidRDefault="005F671F" w:rsidP="00572920">
            <w:pPr>
              <w:jc w:val="center"/>
              <w:rPr>
                <w:rFonts w:ascii="Verdana" w:hAnsi="Verdana" w:cstheme="minorHAnsi"/>
                <w:b/>
                <w:sz w:val="16"/>
                <w:szCs w:val="16"/>
                <w:lang w:val="en-GB"/>
              </w:rPr>
            </w:pPr>
            <w:r w:rsidRPr="00EA6E74">
              <w:rPr>
                <w:rFonts w:ascii="Verdana" w:hAnsi="Verdana" w:cstheme="minorHAnsi"/>
                <w:b/>
                <w:sz w:val="16"/>
                <w:szCs w:val="16"/>
                <w:lang w:val="en-GB"/>
              </w:rPr>
              <w:t>Social assistance</w:t>
            </w:r>
            <w:r w:rsidRPr="00EA6E74">
              <w:rPr>
                <w:rFonts w:ascii="Verdana" w:hAnsi="Verdana" w:cstheme="minorHAnsi"/>
                <w:b/>
                <w:sz w:val="16"/>
                <w:szCs w:val="16"/>
                <w:lang w:val="en-GB"/>
              </w:rPr>
              <w:br/>
              <w:t>(0-3)</w:t>
            </w:r>
          </w:p>
        </w:tc>
        <w:tc>
          <w:tcPr>
            <w:tcW w:w="2671" w:type="dxa"/>
            <w:tcBorders>
              <w:top w:val="single" w:sz="12" w:space="0" w:color="auto"/>
            </w:tcBorders>
            <w:vAlign w:val="center"/>
          </w:tcPr>
          <w:p w14:paraId="40AC7DD4"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Economic assistance (distress relief)</w:t>
            </w:r>
          </w:p>
        </w:tc>
        <w:tc>
          <w:tcPr>
            <w:tcW w:w="5103" w:type="dxa"/>
            <w:vMerge w:val="restart"/>
            <w:tcBorders>
              <w:top w:val="single" w:sz="12" w:space="0" w:color="auto"/>
              <w:right w:val="single" w:sz="12" w:space="0" w:color="auto"/>
            </w:tcBorders>
          </w:tcPr>
          <w:p w14:paraId="3464011D"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For each of the services:</w:t>
            </w:r>
          </w:p>
          <w:p w14:paraId="7B8B79DE"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 xml:space="preserve">+0.5 point if local government assumes full for the organisation and/or delivery of services </w:t>
            </w:r>
          </w:p>
          <w:p w14:paraId="30CF2CAA" w14:textId="77777777" w:rsidR="005F671F" w:rsidRPr="00EA6E74" w:rsidRDefault="005F671F" w:rsidP="00572920">
            <w:pPr>
              <w:rPr>
                <w:rFonts w:ascii="Verdana" w:hAnsi="Verdana" w:cstheme="minorHAnsi"/>
                <w:sz w:val="16"/>
                <w:szCs w:val="16"/>
                <w:lang w:val="en-GB"/>
              </w:rPr>
            </w:pPr>
            <w:r w:rsidRPr="00EA6E74">
              <w:rPr>
                <w:rFonts w:ascii="Verdana" w:hAnsi="Verdana" w:cstheme="minorHAnsi"/>
                <w:sz w:val="16"/>
                <w:szCs w:val="16"/>
                <w:lang w:val="en-GB"/>
              </w:rPr>
              <w:t xml:space="preserve">+0.5 point if local government assumes full responsibility for personnel, including staffing and salaries </w:t>
            </w:r>
          </w:p>
        </w:tc>
      </w:tr>
      <w:tr w:rsidR="005F671F" w:rsidRPr="00EA6E74" w14:paraId="282F73AA" w14:textId="77777777" w:rsidTr="00572920">
        <w:trPr>
          <w:trHeight w:val="323"/>
        </w:trPr>
        <w:tc>
          <w:tcPr>
            <w:tcW w:w="1157" w:type="dxa"/>
            <w:vMerge/>
            <w:tcBorders>
              <w:left w:val="single" w:sz="12" w:space="0" w:color="auto"/>
            </w:tcBorders>
            <w:shd w:val="pct10" w:color="auto" w:fill="auto"/>
            <w:vAlign w:val="center"/>
          </w:tcPr>
          <w:p w14:paraId="417EFE27"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tcBorders>
            <w:vAlign w:val="center"/>
          </w:tcPr>
          <w:p w14:paraId="3FE8F310"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Work training/rehabilitation</w:t>
            </w:r>
          </w:p>
        </w:tc>
        <w:tc>
          <w:tcPr>
            <w:tcW w:w="5103" w:type="dxa"/>
            <w:vMerge/>
            <w:tcBorders>
              <w:right w:val="single" w:sz="12" w:space="0" w:color="auto"/>
            </w:tcBorders>
          </w:tcPr>
          <w:p w14:paraId="66C17EEF" w14:textId="77777777" w:rsidR="005F671F" w:rsidRPr="00EA6E74" w:rsidRDefault="005F671F" w:rsidP="00572920">
            <w:pPr>
              <w:pStyle w:val="Default"/>
              <w:rPr>
                <w:rFonts w:cstheme="minorHAnsi"/>
                <w:color w:val="auto"/>
                <w:sz w:val="16"/>
                <w:szCs w:val="16"/>
                <w:lang w:val="en-GB"/>
              </w:rPr>
            </w:pPr>
          </w:p>
        </w:tc>
      </w:tr>
      <w:tr w:rsidR="005F671F" w:rsidRPr="00EA6E74" w14:paraId="68C5563F" w14:textId="77777777" w:rsidTr="00572920">
        <w:trPr>
          <w:trHeight w:val="47"/>
        </w:trPr>
        <w:tc>
          <w:tcPr>
            <w:tcW w:w="1157" w:type="dxa"/>
            <w:vMerge/>
            <w:tcBorders>
              <w:left w:val="single" w:sz="12" w:space="0" w:color="auto"/>
            </w:tcBorders>
            <w:shd w:val="pct10" w:color="auto" w:fill="auto"/>
            <w:vAlign w:val="center"/>
          </w:tcPr>
          <w:p w14:paraId="3F74F642"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05180FFB"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Integration of refugees</w:t>
            </w:r>
          </w:p>
        </w:tc>
        <w:tc>
          <w:tcPr>
            <w:tcW w:w="5103" w:type="dxa"/>
            <w:vMerge/>
            <w:tcBorders>
              <w:right w:val="single" w:sz="12" w:space="0" w:color="auto"/>
            </w:tcBorders>
          </w:tcPr>
          <w:p w14:paraId="0729C709" w14:textId="77777777" w:rsidR="005F671F" w:rsidRPr="00EA6E74" w:rsidRDefault="005F671F" w:rsidP="00572920">
            <w:pPr>
              <w:pStyle w:val="Default"/>
              <w:rPr>
                <w:rFonts w:cstheme="minorHAnsi"/>
                <w:color w:val="auto"/>
                <w:sz w:val="16"/>
                <w:szCs w:val="16"/>
                <w:lang w:val="en-GB"/>
              </w:rPr>
            </w:pPr>
          </w:p>
        </w:tc>
      </w:tr>
      <w:tr w:rsidR="005F671F" w:rsidRPr="007D0A05" w14:paraId="6E4C1702" w14:textId="77777777" w:rsidTr="00572920">
        <w:trPr>
          <w:trHeight w:val="371"/>
        </w:trPr>
        <w:tc>
          <w:tcPr>
            <w:tcW w:w="1157" w:type="dxa"/>
            <w:vMerge w:val="restart"/>
            <w:tcBorders>
              <w:top w:val="single" w:sz="12" w:space="0" w:color="auto"/>
              <w:left w:val="single" w:sz="12" w:space="0" w:color="auto"/>
            </w:tcBorders>
            <w:shd w:val="pct10" w:color="auto" w:fill="auto"/>
            <w:vAlign w:val="center"/>
          </w:tcPr>
          <w:p w14:paraId="758A8EA4" w14:textId="77777777" w:rsidR="005F671F" w:rsidRPr="00EA6E74" w:rsidRDefault="005F671F" w:rsidP="00572920">
            <w:pPr>
              <w:jc w:val="center"/>
              <w:rPr>
                <w:rFonts w:ascii="Verdana" w:hAnsi="Verdana" w:cstheme="minorHAnsi"/>
                <w:b/>
                <w:sz w:val="16"/>
                <w:szCs w:val="16"/>
                <w:lang w:val="en-GB"/>
              </w:rPr>
            </w:pPr>
            <w:r w:rsidRPr="00EA6E74">
              <w:rPr>
                <w:rFonts w:ascii="Verdana" w:hAnsi="Verdana" w:cstheme="minorHAnsi"/>
                <w:b/>
                <w:sz w:val="16"/>
                <w:szCs w:val="16"/>
                <w:lang w:val="en-GB"/>
              </w:rPr>
              <w:t>Health</w:t>
            </w:r>
            <w:r w:rsidRPr="00EA6E74">
              <w:rPr>
                <w:rFonts w:ascii="Verdana" w:hAnsi="Verdana" w:cstheme="minorHAnsi"/>
                <w:b/>
                <w:sz w:val="16"/>
                <w:szCs w:val="16"/>
                <w:lang w:val="en-GB"/>
              </w:rPr>
              <w:br/>
              <w:t>(0-3)</w:t>
            </w:r>
          </w:p>
        </w:tc>
        <w:tc>
          <w:tcPr>
            <w:tcW w:w="2671" w:type="dxa"/>
            <w:tcBorders>
              <w:top w:val="single" w:sz="12" w:space="0" w:color="auto"/>
            </w:tcBorders>
            <w:vAlign w:val="center"/>
          </w:tcPr>
          <w:p w14:paraId="5F8F2F06"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Primary health</w:t>
            </w:r>
          </w:p>
        </w:tc>
        <w:tc>
          <w:tcPr>
            <w:tcW w:w="5103" w:type="dxa"/>
            <w:vMerge w:val="restart"/>
            <w:tcBorders>
              <w:top w:val="single" w:sz="12" w:space="0" w:color="auto"/>
              <w:right w:val="single" w:sz="12" w:space="0" w:color="auto"/>
            </w:tcBorders>
          </w:tcPr>
          <w:p w14:paraId="130BE65A"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For each of the services:</w:t>
            </w:r>
          </w:p>
          <w:p w14:paraId="4A90D71F"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+0.5 point if local government assumes full responsibility for infra-structure and/or the delivery of services</w:t>
            </w:r>
          </w:p>
          <w:p w14:paraId="3199A498" w14:textId="77777777" w:rsidR="005F671F" w:rsidRPr="00EA6E74" w:rsidRDefault="005F671F" w:rsidP="00572920">
            <w:pPr>
              <w:rPr>
                <w:rFonts w:ascii="Verdana" w:hAnsi="Verdana" w:cstheme="minorHAnsi"/>
                <w:sz w:val="16"/>
                <w:szCs w:val="16"/>
                <w:lang w:val="en-GB"/>
              </w:rPr>
            </w:pPr>
            <w:r w:rsidRPr="00EA6E74">
              <w:rPr>
                <w:rFonts w:ascii="Verdana" w:hAnsi="Verdana" w:cstheme="minorHAnsi"/>
                <w:sz w:val="16"/>
                <w:szCs w:val="16"/>
                <w:lang w:val="en-GB"/>
              </w:rPr>
              <w:t>+0.5 point if local government assumes full responsibility for personnel, including staffing and salaries</w:t>
            </w:r>
          </w:p>
        </w:tc>
      </w:tr>
      <w:tr w:rsidR="005F671F" w:rsidRPr="00EA6E74" w14:paraId="739C97BC" w14:textId="77777777" w:rsidTr="00572920">
        <w:trPr>
          <w:trHeight w:val="425"/>
        </w:trPr>
        <w:tc>
          <w:tcPr>
            <w:tcW w:w="1157" w:type="dxa"/>
            <w:vMerge/>
            <w:tcBorders>
              <w:left w:val="single" w:sz="12" w:space="0" w:color="auto"/>
            </w:tcBorders>
            <w:shd w:val="pct10" w:color="auto" w:fill="auto"/>
            <w:vAlign w:val="center"/>
          </w:tcPr>
          <w:p w14:paraId="781BA5FA"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tcBorders>
            <w:vAlign w:val="center"/>
          </w:tcPr>
          <w:p w14:paraId="57BB6A92"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Hospitals</w:t>
            </w:r>
          </w:p>
        </w:tc>
        <w:tc>
          <w:tcPr>
            <w:tcW w:w="5103" w:type="dxa"/>
            <w:vMerge/>
            <w:tcBorders>
              <w:right w:val="single" w:sz="12" w:space="0" w:color="auto"/>
            </w:tcBorders>
          </w:tcPr>
          <w:p w14:paraId="4BF43B87" w14:textId="77777777" w:rsidR="005F671F" w:rsidRPr="00EA6E74" w:rsidRDefault="005F671F" w:rsidP="00572920">
            <w:pPr>
              <w:rPr>
                <w:rFonts w:ascii="Verdana" w:hAnsi="Verdana" w:cstheme="minorHAnsi"/>
                <w:sz w:val="16"/>
                <w:szCs w:val="16"/>
                <w:lang w:val="en-GB"/>
              </w:rPr>
            </w:pPr>
          </w:p>
        </w:tc>
      </w:tr>
      <w:tr w:rsidR="005F671F" w:rsidRPr="00EA6E74" w14:paraId="643142E1" w14:textId="77777777" w:rsidTr="00572920">
        <w:trPr>
          <w:trHeight w:val="510"/>
        </w:trPr>
        <w:tc>
          <w:tcPr>
            <w:tcW w:w="1157" w:type="dxa"/>
            <w:vMerge/>
            <w:tcBorders>
              <w:left w:val="single" w:sz="12" w:space="0" w:color="auto"/>
            </w:tcBorders>
            <w:shd w:val="pct10" w:color="auto" w:fill="auto"/>
            <w:vAlign w:val="center"/>
          </w:tcPr>
          <w:p w14:paraId="59760480"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1F97906C"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Dental services</w:t>
            </w:r>
          </w:p>
        </w:tc>
        <w:tc>
          <w:tcPr>
            <w:tcW w:w="5103" w:type="dxa"/>
            <w:vMerge/>
            <w:tcBorders>
              <w:bottom w:val="single" w:sz="12" w:space="0" w:color="auto"/>
              <w:right w:val="single" w:sz="12" w:space="0" w:color="auto"/>
            </w:tcBorders>
          </w:tcPr>
          <w:p w14:paraId="148C449F" w14:textId="77777777" w:rsidR="005F671F" w:rsidRPr="00EA6E74" w:rsidRDefault="005F671F" w:rsidP="00572920">
            <w:pPr>
              <w:rPr>
                <w:rFonts w:ascii="Verdana" w:hAnsi="Verdana" w:cstheme="minorHAnsi"/>
                <w:sz w:val="16"/>
                <w:szCs w:val="16"/>
                <w:lang w:val="en-GB"/>
              </w:rPr>
            </w:pPr>
          </w:p>
        </w:tc>
      </w:tr>
      <w:tr w:rsidR="005F671F" w:rsidRPr="007D0A05" w14:paraId="1D910623" w14:textId="77777777" w:rsidTr="00572920">
        <w:tc>
          <w:tcPr>
            <w:tcW w:w="1157" w:type="dxa"/>
            <w:vMerge w:val="restart"/>
            <w:tcBorders>
              <w:top w:val="single" w:sz="12" w:space="0" w:color="auto"/>
              <w:left w:val="single" w:sz="12" w:space="0" w:color="auto"/>
            </w:tcBorders>
            <w:shd w:val="pct10" w:color="auto" w:fill="auto"/>
            <w:vAlign w:val="center"/>
          </w:tcPr>
          <w:p w14:paraId="50DF97A4" w14:textId="77777777" w:rsidR="005F671F" w:rsidRPr="00EA6E74" w:rsidRDefault="005F671F" w:rsidP="00572920">
            <w:pPr>
              <w:jc w:val="center"/>
              <w:rPr>
                <w:rFonts w:ascii="Verdana" w:hAnsi="Verdana" w:cstheme="minorHAnsi"/>
                <w:b/>
                <w:sz w:val="16"/>
                <w:szCs w:val="16"/>
                <w:lang w:val="en-GB"/>
              </w:rPr>
            </w:pPr>
            <w:r w:rsidRPr="00EA6E74">
              <w:rPr>
                <w:rFonts w:ascii="Verdana" w:hAnsi="Verdana" w:cstheme="minorHAnsi"/>
                <w:b/>
                <w:sz w:val="16"/>
                <w:szCs w:val="16"/>
                <w:lang w:val="en-GB"/>
              </w:rPr>
              <w:t>Land use</w:t>
            </w:r>
            <w:r w:rsidRPr="00EA6E74">
              <w:rPr>
                <w:rFonts w:ascii="Verdana" w:hAnsi="Verdana" w:cstheme="minorHAnsi"/>
                <w:b/>
                <w:sz w:val="16"/>
                <w:szCs w:val="16"/>
                <w:lang w:val="en-GB"/>
              </w:rPr>
              <w:br/>
              <w:t>(0-2)</w:t>
            </w:r>
          </w:p>
        </w:tc>
        <w:tc>
          <w:tcPr>
            <w:tcW w:w="2671" w:type="dxa"/>
            <w:tcBorders>
              <w:top w:val="single" w:sz="12" w:space="0" w:color="auto"/>
            </w:tcBorders>
            <w:vAlign w:val="center"/>
          </w:tcPr>
          <w:p w14:paraId="2CC9499E"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Building permits</w:t>
            </w:r>
          </w:p>
        </w:tc>
        <w:tc>
          <w:tcPr>
            <w:tcW w:w="5103" w:type="dxa"/>
            <w:tcBorders>
              <w:top w:val="single" w:sz="12" w:space="0" w:color="auto"/>
              <w:bottom w:val="nil"/>
              <w:right w:val="single" w:sz="12" w:space="0" w:color="auto"/>
            </w:tcBorders>
          </w:tcPr>
          <w:p w14:paraId="411A0079" w14:textId="77777777" w:rsidR="005F671F" w:rsidRPr="00EA6E74" w:rsidRDefault="005F671F" w:rsidP="00572920">
            <w:pPr>
              <w:rPr>
                <w:rFonts w:ascii="Verdana" w:hAnsi="Verdana" w:cstheme="minorHAnsi"/>
                <w:sz w:val="16"/>
                <w:szCs w:val="16"/>
                <w:lang w:val="en-GB"/>
              </w:rPr>
            </w:pPr>
            <w:r w:rsidRPr="00EA6E74">
              <w:rPr>
                <w:rFonts w:ascii="Verdana" w:hAnsi="Verdana" w:cstheme="minorHAnsi"/>
                <w:sz w:val="16"/>
                <w:szCs w:val="16"/>
                <w:lang w:val="en-GB"/>
              </w:rPr>
              <w:t>+ 1 point if local government assumes full responsibility for administering building permits</w:t>
            </w:r>
          </w:p>
        </w:tc>
      </w:tr>
      <w:tr w:rsidR="005F671F" w:rsidRPr="007D0A05" w14:paraId="2B350D2B" w14:textId="77777777" w:rsidTr="00572920">
        <w:tc>
          <w:tcPr>
            <w:tcW w:w="1157" w:type="dxa"/>
            <w:vMerge/>
            <w:tcBorders>
              <w:left w:val="single" w:sz="12" w:space="0" w:color="auto"/>
              <w:bottom w:val="single" w:sz="12" w:space="0" w:color="auto"/>
            </w:tcBorders>
            <w:shd w:val="pct10" w:color="auto" w:fill="auto"/>
            <w:vAlign w:val="center"/>
          </w:tcPr>
          <w:p w14:paraId="5FA540EF" w14:textId="77777777" w:rsidR="005F671F" w:rsidRPr="00EA6E74" w:rsidRDefault="005F671F" w:rsidP="00572920">
            <w:pPr>
              <w:rPr>
                <w:rFonts w:ascii="Verdana" w:hAnsi="Verdana" w:cstheme="minorHAnsi"/>
                <w:b/>
                <w:sz w:val="16"/>
                <w:szCs w:val="16"/>
                <w:lang w:val="en-GB"/>
              </w:rPr>
            </w:pPr>
          </w:p>
        </w:tc>
        <w:tc>
          <w:tcPr>
            <w:tcW w:w="2671" w:type="dxa"/>
            <w:tcBorders>
              <w:bottom w:val="single" w:sz="12" w:space="0" w:color="auto"/>
            </w:tcBorders>
            <w:vAlign w:val="center"/>
          </w:tcPr>
          <w:p w14:paraId="61B8F0F5"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Zoning</w:t>
            </w:r>
          </w:p>
        </w:tc>
        <w:tc>
          <w:tcPr>
            <w:tcW w:w="5103" w:type="dxa"/>
            <w:tcBorders>
              <w:top w:val="nil"/>
              <w:bottom w:val="single" w:sz="12" w:space="0" w:color="auto"/>
              <w:right w:val="single" w:sz="12" w:space="0" w:color="auto"/>
            </w:tcBorders>
          </w:tcPr>
          <w:p w14:paraId="0F00C292" w14:textId="77777777" w:rsidR="005F671F" w:rsidRPr="00EA6E74" w:rsidRDefault="005F671F" w:rsidP="00572920">
            <w:pPr>
              <w:rPr>
                <w:rFonts w:ascii="Verdana" w:hAnsi="Verdana" w:cstheme="minorHAnsi"/>
                <w:sz w:val="16"/>
                <w:szCs w:val="16"/>
                <w:lang w:val="en-GB"/>
              </w:rPr>
            </w:pPr>
            <w:r w:rsidRPr="00EA6E74">
              <w:rPr>
                <w:rFonts w:ascii="Verdana" w:hAnsi="Verdana" w:cstheme="minorHAnsi"/>
                <w:sz w:val="16"/>
                <w:szCs w:val="16"/>
                <w:lang w:val="en-GB"/>
              </w:rPr>
              <w:t>+ 1 point if local government assumes full responsibility for administering zoning</w:t>
            </w:r>
          </w:p>
        </w:tc>
      </w:tr>
      <w:tr w:rsidR="005F671F" w:rsidRPr="007D0A05" w14:paraId="1EAAA0E5" w14:textId="77777777" w:rsidTr="00572920">
        <w:trPr>
          <w:trHeight w:val="432"/>
        </w:trPr>
        <w:tc>
          <w:tcPr>
            <w:tcW w:w="1157" w:type="dxa"/>
            <w:vMerge w:val="restart"/>
            <w:tcBorders>
              <w:top w:val="single" w:sz="12" w:space="0" w:color="auto"/>
              <w:left w:val="single" w:sz="12" w:space="0" w:color="auto"/>
            </w:tcBorders>
            <w:shd w:val="pct10" w:color="auto" w:fill="auto"/>
            <w:vAlign w:val="center"/>
          </w:tcPr>
          <w:p w14:paraId="2D46F1F4" w14:textId="77777777" w:rsidR="005F671F" w:rsidRPr="00EA6E74" w:rsidRDefault="005F671F" w:rsidP="00572920">
            <w:pPr>
              <w:jc w:val="center"/>
              <w:rPr>
                <w:rFonts w:ascii="Verdana" w:hAnsi="Verdana" w:cstheme="minorHAnsi"/>
                <w:b/>
                <w:sz w:val="16"/>
                <w:szCs w:val="16"/>
                <w:lang w:val="en-GB"/>
              </w:rPr>
            </w:pPr>
            <w:r w:rsidRPr="00EA6E74">
              <w:rPr>
                <w:rFonts w:ascii="Verdana" w:hAnsi="Verdana" w:cstheme="minorHAnsi"/>
                <w:b/>
                <w:sz w:val="16"/>
                <w:szCs w:val="16"/>
                <w:lang w:val="en-GB"/>
              </w:rPr>
              <w:t>Public transport</w:t>
            </w:r>
            <w:r w:rsidRPr="00EA6E74">
              <w:rPr>
                <w:rFonts w:ascii="Verdana" w:hAnsi="Verdana" w:cstheme="minorHAnsi"/>
                <w:b/>
                <w:sz w:val="16"/>
                <w:szCs w:val="16"/>
                <w:lang w:val="en-GB"/>
              </w:rPr>
              <w:br/>
              <w:t>(0-1)</w:t>
            </w:r>
          </w:p>
        </w:tc>
        <w:tc>
          <w:tcPr>
            <w:tcW w:w="2671" w:type="dxa"/>
            <w:tcBorders>
              <w:top w:val="single" w:sz="12" w:space="0" w:color="auto"/>
              <w:bottom w:val="single" w:sz="4" w:space="0" w:color="auto"/>
            </w:tcBorders>
            <w:vAlign w:val="center"/>
          </w:tcPr>
          <w:p w14:paraId="15BCF47C"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Bus transport services</w:t>
            </w:r>
          </w:p>
        </w:tc>
        <w:tc>
          <w:tcPr>
            <w:tcW w:w="5103" w:type="dxa"/>
            <w:vMerge w:val="restart"/>
            <w:tcBorders>
              <w:top w:val="single" w:sz="12" w:space="0" w:color="auto"/>
              <w:right w:val="single" w:sz="12" w:space="0" w:color="auto"/>
            </w:tcBorders>
          </w:tcPr>
          <w:p w14:paraId="0CFC0088"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+ 0.5 point if local government assumes full responsibility for bus transport services</w:t>
            </w:r>
          </w:p>
          <w:p w14:paraId="3AAD1FD2" w14:textId="77777777" w:rsidR="005F671F" w:rsidRPr="00EA6E74" w:rsidRDefault="005F671F" w:rsidP="00572920">
            <w:pPr>
              <w:rPr>
                <w:rFonts w:ascii="Verdana" w:hAnsi="Verdana" w:cstheme="minorHAnsi"/>
                <w:sz w:val="16"/>
                <w:szCs w:val="16"/>
                <w:lang w:val="en-GB"/>
              </w:rPr>
            </w:pPr>
            <w:r w:rsidRPr="00EA6E74">
              <w:rPr>
                <w:rFonts w:ascii="Verdana" w:hAnsi="Verdana" w:cstheme="minorHAnsi"/>
                <w:sz w:val="16"/>
                <w:szCs w:val="16"/>
                <w:lang w:val="en-GB"/>
              </w:rPr>
              <w:t>+ 0.5 point if local government assumes full responsibility for railway transport services</w:t>
            </w:r>
          </w:p>
        </w:tc>
      </w:tr>
      <w:tr w:rsidR="005F671F" w:rsidRPr="00EA6E74" w14:paraId="28DC6A93" w14:textId="77777777" w:rsidTr="00572920">
        <w:trPr>
          <w:trHeight w:val="415"/>
        </w:trPr>
        <w:tc>
          <w:tcPr>
            <w:tcW w:w="1157" w:type="dxa"/>
            <w:vMerge/>
            <w:tcBorders>
              <w:left w:val="single" w:sz="12" w:space="0" w:color="auto"/>
              <w:bottom w:val="single" w:sz="12" w:space="0" w:color="auto"/>
            </w:tcBorders>
            <w:shd w:val="pct10" w:color="auto" w:fill="auto"/>
            <w:vAlign w:val="center"/>
          </w:tcPr>
          <w:p w14:paraId="12EB305C"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63AAF19E"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Railway transport services</w:t>
            </w:r>
          </w:p>
        </w:tc>
        <w:tc>
          <w:tcPr>
            <w:tcW w:w="5103" w:type="dxa"/>
            <w:vMerge/>
            <w:tcBorders>
              <w:bottom w:val="single" w:sz="12" w:space="0" w:color="auto"/>
              <w:right w:val="single" w:sz="12" w:space="0" w:color="auto"/>
            </w:tcBorders>
          </w:tcPr>
          <w:p w14:paraId="30041D15" w14:textId="77777777" w:rsidR="005F671F" w:rsidRPr="00EA6E74" w:rsidRDefault="005F671F" w:rsidP="00572920">
            <w:pPr>
              <w:rPr>
                <w:rFonts w:ascii="Verdana" w:hAnsi="Verdana" w:cstheme="minorHAnsi"/>
                <w:sz w:val="16"/>
                <w:szCs w:val="16"/>
                <w:lang w:val="en-GB"/>
              </w:rPr>
            </w:pPr>
          </w:p>
        </w:tc>
      </w:tr>
      <w:tr w:rsidR="005F671F" w:rsidRPr="007D0A05" w14:paraId="07EC246F" w14:textId="77777777" w:rsidTr="00572920">
        <w:trPr>
          <w:trHeight w:val="401"/>
        </w:trPr>
        <w:tc>
          <w:tcPr>
            <w:tcW w:w="1157" w:type="dxa"/>
            <w:vMerge w:val="restart"/>
            <w:tcBorders>
              <w:top w:val="single" w:sz="12" w:space="0" w:color="auto"/>
              <w:left w:val="single" w:sz="12" w:space="0" w:color="auto"/>
            </w:tcBorders>
            <w:shd w:val="pct10" w:color="auto" w:fill="auto"/>
            <w:vAlign w:val="center"/>
          </w:tcPr>
          <w:p w14:paraId="2AF148DE" w14:textId="77777777" w:rsidR="005F671F" w:rsidRPr="00EA6E74" w:rsidRDefault="005F671F" w:rsidP="00572920">
            <w:pPr>
              <w:jc w:val="center"/>
              <w:rPr>
                <w:rFonts w:ascii="Verdana" w:hAnsi="Verdana" w:cstheme="minorHAnsi"/>
                <w:b/>
                <w:sz w:val="16"/>
                <w:szCs w:val="16"/>
                <w:lang w:val="en-GB"/>
              </w:rPr>
            </w:pPr>
            <w:r w:rsidRPr="00EA6E74">
              <w:rPr>
                <w:rFonts w:ascii="Verdana" w:hAnsi="Verdana" w:cstheme="minorHAnsi"/>
                <w:b/>
                <w:sz w:val="16"/>
                <w:szCs w:val="16"/>
                <w:lang w:val="en-GB"/>
              </w:rPr>
              <w:t>Housing</w:t>
            </w:r>
            <w:r w:rsidRPr="00EA6E74">
              <w:rPr>
                <w:rFonts w:ascii="Verdana" w:hAnsi="Verdana" w:cstheme="minorHAnsi"/>
                <w:b/>
                <w:sz w:val="16"/>
                <w:szCs w:val="16"/>
                <w:lang w:val="en-GB"/>
              </w:rPr>
              <w:br/>
              <w:t>(0-1)</w:t>
            </w:r>
          </w:p>
        </w:tc>
        <w:tc>
          <w:tcPr>
            <w:tcW w:w="2671" w:type="dxa"/>
            <w:tcBorders>
              <w:top w:val="single" w:sz="12" w:space="0" w:color="auto"/>
              <w:bottom w:val="single" w:sz="4" w:space="0" w:color="auto"/>
            </w:tcBorders>
            <w:vAlign w:val="center"/>
          </w:tcPr>
          <w:p w14:paraId="058540B9"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Housing</w:t>
            </w:r>
            <w:r>
              <w:rPr>
                <w:rFonts w:ascii="Verdana" w:hAnsi="Verdana" w:cstheme="minorHAnsi"/>
                <w:sz w:val="16"/>
                <w:szCs w:val="16"/>
                <w:lang w:val="en-GB"/>
              </w:rPr>
              <w:t xml:space="preserve"> and town development</w:t>
            </w:r>
          </w:p>
        </w:tc>
        <w:tc>
          <w:tcPr>
            <w:tcW w:w="5103" w:type="dxa"/>
            <w:vMerge w:val="restart"/>
            <w:tcBorders>
              <w:top w:val="single" w:sz="12" w:space="0" w:color="auto"/>
              <w:right w:val="single" w:sz="12" w:space="0" w:color="auto"/>
            </w:tcBorders>
          </w:tcPr>
          <w:p w14:paraId="6410A50A"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+ 0.5 point if local government assumes full responsibility for housing</w:t>
            </w:r>
            <w:r>
              <w:rPr>
                <w:rFonts w:cstheme="minorHAnsi"/>
                <w:color w:val="auto"/>
                <w:sz w:val="16"/>
                <w:szCs w:val="16"/>
                <w:lang w:val="en-GB"/>
              </w:rPr>
              <w:t xml:space="preserve"> </w:t>
            </w:r>
            <w:r>
              <w:rPr>
                <w:rFonts w:cstheme="minorHAnsi"/>
                <w:sz w:val="16"/>
                <w:szCs w:val="16"/>
                <w:lang w:val="en-GB"/>
              </w:rPr>
              <w:t>and town development</w:t>
            </w:r>
          </w:p>
          <w:p w14:paraId="6D98546F"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+ 0.5 point if local government assumes full responsibility for social housing</w:t>
            </w:r>
          </w:p>
        </w:tc>
      </w:tr>
      <w:tr w:rsidR="005F671F" w:rsidRPr="00EA6E74" w14:paraId="21B4D5C9" w14:textId="77777777" w:rsidTr="00572920">
        <w:trPr>
          <w:trHeight w:val="128"/>
        </w:trPr>
        <w:tc>
          <w:tcPr>
            <w:tcW w:w="1157" w:type="dxa"/>
            <w:vMerge/>
            <w:tcBorders>
              <w:left w:val="single" w:sz="12" w:space="0" w:color="auto"/>
              <w:bottom w:val="single" w:sz="12" w:space="0" w:color="auto"/>
            </w:tcBorders>
            <w:shd w:val="pct10" w:color="auto" w:fill="auto"/>
            <w:vAlign w:val="center"/>
          </w:tcPr>
          <w:p w14:paraId="093E5E6A"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38B8C2CE" w14:textId="77777777" w:rsidR="005F671F" w:rsidRPr="00EA6E74" w:rsidDel="0014037C"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Social housing</w:t>
            </w:r>
          </w:p>
        </w:tc>
        <w:tc>
          <w:tcPr>
            <w:tcW w:w="5103" w:type="dxa"/>
            <w:vMerge/>
            <w:tcBorders>
              <w:bottom w:val="single" w:sz="12" w:space="0" w:color="auto"/>
              <w:right w:val="single" w:sz="12" w:space="0" w:color="auto"/>
            </w:tcBorders>
          </w:tcPr>
          <w:p w14:paraId="23161874" w14:textId="77777777" w:rsidR="005F671F" w:rsidRPr="00EA6E74" w:rsidRDefault="005F671F" w:rsidP="00572920">
            <w:pPr>
              <w:pStyle w:val="Default"/>
              <w:rPr>
                <w:rFonts w:cstheme="minorHAnsi"/>
                <w:color w:val="auto"/>
                <w:sz w:val="16"/>
                <w:szCs w:val="16"/>
                <w:lang w:val="en-GB"/>
              </w:rPr>
            </w:pPr>
          </w:p>
        </w:tc>
      </w:tr>
      <w:tr w:rsidR="005F671F" w:rsidRPr="007D0A05" w14:paraId="0BACD515" w14:textId="77777777" w:rsidTr="00572920">
        <w:trPr>
          <w:trHeight w:val="442"/>
        </w:trPr>
        <w:tc>
          <w:tcPr>
            <w:tcW w:w="1157" w:type="dxa"/>
            <w:vMerge w:val="restart"/>
            <w:tcBorders>
              <w:top w:val="single" w:sz="12" w:space="0" w:color="auto"/>
              <w:left w:val="single" w:sz="12" w:space="0" w:color="auto"/>
            </w:tcBorders>
            <w:shd w:val="pct10" w:color="auto" w:fill="auto"/>
            <w:vAlign w:val="center"/>
          </w:tcPr>
          <w:p w14:paraId="317A49FA" w14:textId="77777777" w:rsidR="005F671F" w:rsidRPr="00EA6E74" w:rsidRDefault="005F671F" w:rsidP="00572920">
            <w:pPr>
              <w:jc w:val="center"/>
              <w:rPr>
                <w:rFonts w:ascii="Verdana" w:hAnsi="Verdana" w:cstheme="minorHAnsi"/>
                <w:b/>
                <w:sz w:val="16"/>
                <w:szCs w:val="16"/>
                <w:lang w:val="en-GB"/>
              </w:rPr>
            </w:pPr>
            <w:r w:rsidRPr="00EA6E74">
              <w:rPr>
                <w:rFonts w:ascii="Verdana" w:hAnsi="Verdana" w:cstheme="minorHAnsi"/>
                <w:b/>
                <w:sz w:val="16"/>
                <w:szCs w:val="16"/>
                <w:lang w:val="en-GB"/>
              </w:rPr>
              <w:t>Police</w:t>
            </w:r>
            <w:r w:rsidRPr="00EA6E74">
              <w:rPr>
                <w:rFonts w:ascii="Verdana" w:hAnsi="Verdana" w:cstheme="minorHAnsi"/>
                <w:b/>
                <w:sz w:val="16"/>
                <w:szCs w:val="16"/>
                <w:lang w:val="en-GB"/>
              </w:rPr>
              <w:br/>
              <w:t>(0-1)</w:t>
            </w:r>
          </w:p>
        </w:tc>
        <w:tc>
          <w:tcPr>
            <w:tcW w:w="2671" w:type="dxa"/>
            <w:tcBorders>
              <w:top w:val="single" w:sz="12" w:space="0" w:color="auto"/>
              <w:bottom w:val="single" w:sz="4" w:space="0" w:color="auto"/>
            </w:tcBorders>
            <w:vAlign w:val="center"/>
          </w:tcPr>
          <w:p w14:paraId="3B74BA03"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Public Order</w:t>
            </w:r>
          </w:p>
        </w:tc>
        <w:tc>
          <w:tcPr>
            <w:tcW w:w="5103" w:type="dxa"/>
            <w:vMerge w:val="restart"/>
            <w:tcBorders>
              <w:top w:val="single" w:sz="12" w:space="0" w:color="auto"/>
              <w:right w:val="single" w:sz="12" w:space="0" w:color="auto"/>
            </w:tcBorders>
          </w:tcPr>
          <w:p w14:paraId="0810D5CB"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+ 0.5 point if local government assumes full responsibility for public order</w:t>
            </w:r>
          </w:p>
          <w:p w14:paraId="08E671EA"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+ 0.5 point if local government assumes full responsibility for traffic police</w:t>
            </w:r>
          </w:p>
        </w:tc>
      </w:tr>
      <w:tr w:rsidR="005F671F" w:rsidRPr="00EA6E74" w14:paraId="7C5CA62E" w14:textId="77777777" w:rsidTr="00572920">
        <w:trPr>
          <w:trHeight w:val="202"/>
        </w:trPr>
        <w:tc>
          <w:tcPr>
            <w:tcW w:w="1157" w:type="dxa"/>
            <w:vMerge/>
            <w:tcBorders>
              <w:left w:val="single" w:sz="12" w:space="0" w:color="auto"/>
              <w:bottom w:val="single" w:sz="12" w:space="0" w:color="auto"/>
            </w:tcBorders>
            <w:shd w:val="pct10" w:color="auto" w:fill="auto"/>
            <w:vAlign w:val="center"/>
          </w:tcPr>
          <w:p w14:paraId="00774D84"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7BE56DFB"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Traffic police</w:t>
            </w:r>
          </w:p>
        </w:tc>
        <w:tc>
          <w:tcPr>
            <w:tcW w:w="5103" w:type="dxa"/>
            <w:vMerge/>
            <w:tcBorders>
              <w:bottom w:val="single" w:sz="12" w:space="0" w:color="auto"/>
              <w:right w:val="single" w:sz="12" w:space="0" w:color="auto"/>
            </w:tcBorders>
          </w:tcPr>
          <w:p w14:paraId="2BB93CC2" w14:textId="77777777" w:rsidR="005F671F" w:rsidRPr="00EA6E74" w:rsidRDefault="005F671F" w:rsidP="00572920">
            <w:pPr>
              <w:rPr>
                <w:rFonts w:ascii="Verdana" w:hAnsi="Verdana" w:cstheme="minorHAnsi"/>
                <w:sz w:val="16"/>
                <w:szCs w:val="16"/>
                <w:lang w:val="en-GB"/>
              </w:rPr>
            </w:pPr>
          </w:p>
        </w:tc>
      </w:tr>
      <w:tr w:rsidR="005F671F" w:rsidRPr="007D0A05" w14:paraId="1B1A32C8" w14:textId="77777777" w:rsidTr="00572920">
        <w:trPr>
          <w:trHeight w:val="27"/>
        </w:trPr>
        <w:tc>
          <w:tcPr>
            <w:tcW w:w="1157" w:type="dxa"/>
            <w:vMerge w:val="restart"/>
            <w:tcBorders>
              <w:top w:val="single" w:sz="12" w:space="0" w:color="auto"/>
              <w:left w:val="single" w:sz="12" w:space="0" w:color="auto"/>
            </w:tcBorders>
            <w:shd w:val="pct10" w:color="auto" w:fill="auto"/>
            <w:vAlign w:val="center"/>
          </w:tcPr>
          <w:p w14:paraId="09602C66" w14:textId="77777777" w:rsidR="005F671F" w:rsidRPr="00EA6E74" w:rsidRDefault="005F671F" w:rsidP="00572920">
            <w:pPr>
              <w:jc w:val="center"/>
              <w:rPr>
                <w:rFonts w:ascii="Verdana" w:hAnsi="Verdana" w:cstheme="minorHAnsi"/>
                <w:b/>
                <w:sz w:val="16"/>
                <w:szCs w:val="16"/>
                <w:lang w:val="en-GB"/>
              </w:rPr>
            </w:pPr>
            <w:r w:rsidRPr="00EA6E74">
              <w:rPr>
                <w:rFonts w:ascii="Verdana" w:hAnsi="Verdana" w:cstheme="minorHAnsi"/>
                <w:b/>
                <w:sz w:val="16"/>
                <w:szCs w:val="16"/>
                <w:lang w:val="en-GB"/>
              </w:rPr>
              <w:t>Caring functions</w:t>
            </w:r>
            <w:r w:rsidRPr="00EA6E74">
              <w:rPr>
                <w:rFonts w:ascii="Verdana" w:hAnsi="Verdana" w:cstheme="minorHAnsi"/>
                <w:b/>
                <w:sz w:val="16"/>
                <w:szCs w:val="16"/>
                <w:lang w:val="en-GB"/>
              </w:rPr>
              <w:br/>
              <w:t>(0-3)</w:t>
            </w:r>
          </w:p>
        </w:tc>
        <w:tc>
          <w:tcPr>
            <w:tcW w:w="2671" w:type="dxa"/>
            <w:tcBorders>
              <w:top w:val="single" w:sz="12" w:space="0" w:color="auto"/>
              <w:bottom w:val="single" w:sz="4" w:space="0" w:color="auto"/>
            </w:tcBorders>
            <w:vAlign w:val="center"/>
          </w:tcPr>
          <w:p w14:paraId="4993F7EE"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General caring services</w:t>
            </w:r>
          </w:p>
        </w:tc>
        <w:tc>
          <w:tcPr>
            <w:tcW w:w="5103" w:type="dxa"/>
            <w:vMerge w:val="restart"/>
            <w:tcBorders>
              <w:top w:val="single" w:sz="12" w:space="0" w:color="auto"/>
              <w:right w:val="single" w:sz="12" w:space="0" w:color="auto"/>
            </w:tcBorders>
          </w:tcPr>
          <w:p w14:paraId="4C9B4C1D" w14:textId="77777777" w:rsidR="005F671F" w:rsidRPr="00EA6E74" w:rsidRDefault="005F671F" w:rsidP="00572920">
            <w:pPr>
              <w:pStyle w:val="Default"/>
              <w:rPr>
                <w:rFonts w:cstheme="minorHAnsi"/>
                <w:color w:val="auto"/>
                <w:sz w:val="16"/>
                <w:szCs w:val="16"/>
                <w:lang w:val="en-GB"/>
              </w:rPr>
            </w:pPr>
            <w:r>
              <w:rPr>
                <w:rFonts w:cstheme="minorHAnsi"/>
                <w:color w:val="auto"/>
                <w:sz w:val="16"/>
                <w:szCs w:val="16"/>
                <w:lang w:val="en-GB"/>
              </w:rPr>
              <w:t>For each of the services:</w:t>
            </w:r>
          </w:p>
          <w:p w14:paraId="7CC3C887" w14:textId="77777777" w:rsidR="005F671F" w:rsidRPr="00EA6E74" w:rsidRDefault="005F671F" w:rsidP="00572920">
            <w:pPr>
              <w:pStyle w:val="Default"/>
              <w:rPr>
                <w:rFonts w:cstheme="minorHAnsi"/>
                <w:color w:val="auto"/>
                <w:sz w:val="16"/>
                <w:szCs w:val="16"/>
                <w:lang w:val="en-GB"/>
              </w:rPr>
            </w:pPr>
            <w:r w:rsidRPr="00EA6E74">
              <w:rPr>
                <w:rFonts w:cstheme="minorHAnsi"/>
                <w:color w:val="auto"/>
                <w:sz w:val="16"/>
                <w:szCs w:val="16"/>
                <w:lang w:val="en-GB"/>
              </w:rPr>
              <w:t>+0.5 point if local government assumes full responsibility for infra-structure and/or the availability of the service</w:t>
            </w:r>
          </w:p>
          <w:p w14:paraId="7DF0D4A1" w14:textId="77777777" w:rsidR="005F671F" w:rsidRPr="00EA6E74" w:rsidRDefault="005F671F" w:rsidP="00572920">
            <w:pPr>
              <w:rPr>
                <w:rFonts w:ascii="Verdana" w:hAnsi="Verdana" w:cstheme="minorHAnsi"/>
                <w:sz w:val="16"/>
                <w:szCs w:val="16"/>
                <w:lang w:val="en-GB"/>
              </w:rPr>
            </w:pPr>
            <w:r w:rsidRPr="00EA6E74">
              <w:rPr>
                <w:rFonts w:ascii="Verdana" w:hAnsi="Verdana" w:cstheme="minorHAnsi"/>
                <w:sz w:val="16"/>
                <w:szCs w:val="16"/>
                <w:lang w:val="en-GB"/>
              </w:rPr>
              <w:t xml:space="preserve">+0.5 point if local government assumes full responsibility for personnel, including staffing and salaries </w:t>
            </w:r>
          </w:p>
        </w:tc>
      </w:tr>
      <w:tr w:rsidR="005F671F" w:rsidRPr="00EA6E74" w14:paraId="2D79F3C7" w14:textId="77777777" w:rsidTr="00572920">
        <w:trPr>
          <w:trHeight w:val="535"/>
        </w:trPr>
        <w:tc>
          <w:tcPr>
            <w:tcW w:w="1157" w:type="dxa"/>
            <w:vMerge/>
            <w:tcBorders>
              <w:left w:val="single" w:sz="12" w:space="0" w:color="auto"/>
            </w:tcBorders>
            <w:shd w:val="pct10" w:color="auto" w:fill="auto"/>
            <w:vAlign w:val="center"/>
          </w:tcPr>
          <w:p w14:paraId="571AD3BC"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4" w:space="0" w:color="auto"/>
            </w:tcBorders>
            <w:vAlign w:val="center"/>
          </w:tcPr>
          <w:p w14:paraId="3B39AC2A"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Services for special groups</w:t>
            </w:r>
          </w:p>
        </w:tc>
        <w:tc>
          <w:tcPr>
            <w:tcW w:w="5103" w:type="dxa"/>
            <w:vMerge/>
            <w:tcBorders>
              <w:right w:val="single" w:sz="12" w:space="0" w:color="auto"/>
            </w:tcBorders>
          </w:tcPr>
          <w:p w14:paraId="2E8E8B12" w14:textId="77777777" w:rsidR="005F671F" w:rsidRPr="00EA6E74" w:rsidRDefault="005F671F" w:rsidP="00572920">
            <w:pPr>
              <w:rPr>
                <w:rFonts w:ascii="Verdana" w:hAnsi="Verdana" w:cstheme="minorHAnsi"/>
                <w:sz w:val="16"/>
                <w:szCs w:val="16"/>
                <w:lang w:val="en-GB"/>
              </w:rPr>
            </w:pPr>
          </w:p>
        </w:tc>
      </w:tr>
      <w:tr w:rsidR="005F671F" w:rsidRPr="00EA6E74" w14:paraId="68429EA7" w14:textId="77777777" w:rsidTr="00572920">
        <w:trPr>
          <w:trHeight w:val="535"/>
        </w:trPr>
        <w:tc>
          <w:tcPr>
            <w:tcW w:w="1157" w:type="dxa"/>
            <w:vMerge/>
            <w:tcBorders>
              <w:left w:val="single" w:sz="12" w:space="0" w:color="auto"/>
              <w:bottom w:val="single" w:sz="12" w:space="0" w:color="auto"/>
            </w:tcBorders>
            <w:shd w:val="pct10" w:color="auto" w:fill="auto"/>
            <w:vAlign w:val="center"/>
          </w:tcPr>
          <w:p w14:paraId="3A89E2A6" w14:textId="77777777" w:rsidR="005F671F" w:rsidRPr="00EA6E74"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56C8CD79" w14:textId="77777777" w:rsidR="005F671F" w:rsidRPr="00EA6E74" w:rsidRDefault="005F671F" w:rsidP="00572920">
            <w:pPr>
              <w:jc w:val="center"/>
              <w:rPr>
                <w:rFonts w:ascii="Verdana" w:hAnsi="Verdana" w:cstheme="minorHAnsi"/>
                <w:sz w:val="16"/>
                <w:szCs w:val="16"/>
                <w:lang w:val="en-GB"/>
              </w:rPr>
            </w:pPr>
            <w:r w:rsidRPr="00EA6E74">
              <w:rPr>
                <w:rFonts w:ascii="Verdana" w:hAnsi="Verdana" w:cstheme="minorHAnsi"/>
                <w:sz w:val="16"/>
                <w:szCs w:val="16"/>
                <w:lang w:val="en-GB"/>
              </w:rPr>
              <w:t>Child protection</w:t>
            </w:r>
          </w:p>
        </w:tc>
        <w:tc>
          <w:tcPr>
            <w:tcW w:w="5103" w:type="dxa"/>
            <w:vMerge/>
            <w:tcBorders>
              <w:bottom w:val="single" w:sz="12" w:space="0" w:color="auto"/>
              <w:right w:val="single" w:sz="12" w:space="0" w:color="auto"/>
            </w:tcBorders>
          </w:tcPr>
          <w:p w14:paraId="707F8C9F" w14:textId="77777777" w:rsidR="005F671F" w:rsidRPr="00EA6E74" w:rsidRDefault="005F671F" w:rsidP="00572920">
            <w:pPr>
              <w:rPr>
                <w:rFonts w:ascii="Verdana" w:hAnsi="Verdana" w:cstheme="minorHAnsi"/>
                <w:sz w:val="16"/>
                <w:szCs w:val="16"/>
                <w:lang w:val="en-GB"/>
              </w:rPr>
            </w:pPr>
          </w:p>
        </w:tc>
      </w:tr>
    </w:tbl>
    <w:p w14:paraId="5ECD6646" w14:textId="77777777" w:rsidR="005F671F" w:rsidRDefault="005F671F" w:rsidP="005F671F">
      <w:pPr>
        <w:spacing w:after="240"/>
        <w:rPr>
          <w:rFonts w:ascii="Verdana" w:hAnsi="Verdana"/>
          <w:sz w:val="20"/>
        </w:rPr>
      </w:pPr>
    </w:p>
    <w:p w14:paraId="20004999" w14:textId="4614235C" w:rsidR="005F671F" w:rsidRDefault="005F671F">
      <w:pPr>
        <w:rPr>
          <w:rFonts w:ascii="Verdana" w:hAnsi="Verdana"/>
          <w:sz w:val="20"/>
        </w:rPr>
      </w:pPr>
      <w:r>
        <w:rPr>
          <w:rFonts w:ascii="Verdana" w:hAnsi="Verdana"/>
          <w:sz w:val="20"/>
        </w:rPr>
        <w:br w:type="page"/>
      </w:r>
    </w:p>
    <w:p w14:paraId="08D98411" w14:textId="77777777" w:rsidR="005F671F" w:rsidRPr="009F0824" w:rsidRDefault="005F671F" w:rsidP="005F671F">
      <w:pPr>
        <w:spacing w:afterLines="60" w:after="144"/>
        <w:rPr>
          <w:rFonts w:ascii="Verdana" w:hAnsi="Verdana"/>
          <w:sz w:val="18"/>
          <w:szCs w:val="20"/>
        </w:rPr>
      </w:pPr>
      <w:r w:rsidRPr="009F0824">
        <w:rPr>
          <w:rFonts w:ascii="Verdana" w:hAnsi="Verdana"/>
          <w:sz w:val="18"/>
          <w:szCs w:val="20"/>
        </w:rPr>
        <w:lastRenderedPageBreak/>
        <w:t>Effective political discretion (0-4)</w:t>
      </w:r>
      <w:bookmarkStart w:id="0" w:name="_GoBack"/>
      <w:bookmarkEnd w:id="0"/>
    </w:p>
    <w:p w14:paraId="1BAC4496" w14:textId="77777777" w:rsidR="005F671F" w:rsidRDefault="005F671F" w:rsidP="005F671F">
      <w:pPr>
        <w:spacing w:before="120" w:after="120"/>
        <w:jc w:val="both"/>
        <w:rPr>
          <w:rFonts w:ascii="Verdana" w:hAnsi="Verdana"/>
          <w:i/>
          <w:sz w:val="16"/>
          <w:szCs w:val="16"/>
        </w:rPr>
      </w:pPr>
      <w:r w:rsidRPr="00D94ADE">
        <w:rPr>
          <w:rFonts w:ascii="Verdana" w:hAnsi="Verdana"/>
          <w:i/>
          <w:sz w:val="16"/>
          <w:szCs w:val="16"/>
        </w:rPr>
        <w:t>The extent to which local government can make final decisions over these functions</w:t>
      </w:r>
    </w:p>
    <w:tbl>
      <w:tblPr>
        <w:tblStyle w:val="Grilledutableau"/>
        <w:tblW w:w="8931" w:type="dxa"/>
        <w:tblInd w:w="-15" w:type="dxa"/>
        <w:tblLook w:val="04A0" w:firstRow="1" w:lastRow="0" w:firstColumn="1" w:lastColumn="0" w:noHBand="0" w:noVBand="1"/>
      </w:tblPr>
      <w:tblGrid>
        <w:gridCol w:w="1157"/>
        <w:gridCol w:w="2671"/>
        <w:gridCol w:w="5103"/>
      </w:tblGrid>
      <w:tr w:rsidR="005F671F" w:rsidRPr="002A0BA8" w14:paraId="4B10CC6E" w14:textId="77777777" w:rsidTr="00572920">
        <w:trPr>
          <w:trHeight w:val="479"/>
        </w:trPr>
        <w:tc>
          <w:tcPr>
            <w:tcW w:w="1157" w:type="dxa"/>
            <w:tcBorders>
              <w:top w:val="single" w:sz="12" w:space="0" w:color="auto"/>
              <w:left w:val="single" w:sz="12" w:space="0" w:color="auto"/>
            </w:tcBorders>
            <w:shd w:val="clear" w:color="auto" w:fill="D9D9D9" w:themeFill="background1" w:themeFillShade="D9"/>
            <w:vAlign w:val="center"/>
          </w:tcPr>
          <w:p w14:paraId="3AD0021D" w14:textId="77777777" w:rsidR="005F671F" w:rsidRPr="002A0BA8" w:rsidRDefault="005F671F" w:rsidP="00572920">
            <w:pPr>
              <w:jc w:val="center"/>
              <w:rPr>
                <w:rFonts w:ascii="Verdana" w:hAnsi="Verdana" w:cstheme="minorHAnsi"/>
                <w:b/>
                <w:sz w:val="16"/>
                <w:szCs w:val="16"/>
                <w:lang w:val="en-GB"/>
              </w:rPr>
            </w:pPr>
            <w:r w:rsidRPr="002A0BA8">
              <w:rPr>
                <w:rFonts w:ascii="Verdana" w:hAnsi="Verdana" w:cstheme="minorHAnsi"/>
                <w:b/>
                <w:sz w:val="16"/>
                <w:szCs w:val="16"/>
                <w:lang w:val="en-GB"/>
              </w:rPr>
              <w:t>Fields</w:t>
            </w:r>
          </w:p>
        </w:tc>
        <w:tc>
          <w:tcPr>
            <w:tcW w:w="2671" w:type="dxa"/>
            <w:tcBorders>
              <w:top w:val="single" w:sz="12" w:space="0" w:color="auto"/>
              <w:bottom w:val="single" w:sz="12" w:space="0" w:color="auto"/>
            </w:tcBorders>
            <w:shd w:val="clear" w:color="auto" w:fill="D9D9D9" w:themeFill="background1" w:themeFillShade="D9"/>
            <w:vAlign w:val="center"/>
          </w:tcPr>
          <w:p w14:paraId="58EDE149" w14:textId="77777777" w:rsidR="005F671F" w:rsidRPr="002A0BA8" w:rsidDel="007A5297"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Services</w:t>
            </w:r>
          </w:p>
        </w:tc>
        <w:tc>
          <w:tcPr>
            <w:tcW w:w="5103" w:type="dxa"/>
            <w:tcBorders>
              <w:top w:val="single" w:sz="12" w:space="0" w:color="auto"/>
              <w:right w:val="single" w:sz="12" w:space="0" w:color="auto"/>
            </w:tcBorders>
            <w:shd w:val="clear" w:color="auto" w:fill="D9D9D9" w:themeFill="background1" w:themeFillShade="D9"/>
            <w:vAlign w:val="center"/>
          </w:tcPr>
          <w:p w14:paraId="38E883B0"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Codes</w:t>
            </w:r>
          </w:p>
        </w:tc>
      </w:tr>
      <w:tr w:rsidR="005F671F" w:rsidRPr="007D0A05" w14:paraId="73B18930" w14:textId="77777777" w:rsidTr="00572920">
        <w:trPr>
          <w:trHeight w:val="480"/>
        </w:trPr>
        <w:tc>
          <w:tcPr>
            <w:tcW w:w="1157" w:type="dxa"/>
            <w:vMerge w:val="restart"/>
            <w:tcBorders>
              <w:top w:val="single" w:sz="12" w:space="0" w:color="auto"/>
              <w:left w:val="single" w:sz="12" w:space="0" w:color="auto"/>
            </w:tcBorders>
            <w:shd w:val="pct10" w:color="auto" w:fill="auto"/>
            <w:vAlign w:val="center"/>
          </w:tcPr>
          <w:p w14:paraId="5E7F7B77" w14:textId="77777777" w:rsidR="005F671F" w:rsidRPr="002A0BA8" w:rsidRDefault="005F671F" w:rsidP="00572920">
            <w:pPr>
              <w:jc w:val="center"/>
              <w:rPr>
                <w:rFonts w:ascii="Verdana" w:hAnsi="Verdana" w:cstheme="minorHAnsi"/>
                <w:b/>
                <w:sz w:val="16"/>
                <w:szCs w:val="16"/>
                <w:lang w:val="en-GB"/>
              </w:rPr>
            </w:pPr>
            <w:r w:rsidRPr="002A0BA8">
              <w:rPr>
                <w:rFonts w:ascii="Verdana" w:hAnsi="Verdana" w:cstheme="minorHAnsi"/>
                <w:b/>
                <w:sz w:val="16"/>
                <w:szCs w:val="16"/>
                <w:lang w:val="en-GB"/>
              </w:rPr>
              <w:t>Education</w:t>
            </w:r>
            <w:r w:rsidRPr="002A0BA8">
              <w:rPr>
                <w:rFonts w:ascii="Verdana" w:hAnsi="Verdana" w:cstheme="minorHAnsi"/>
                <w:b/>
                <w:sz w:val="16"/>
                <w:szCs w:val="16"/>
                <w:lang w:val="en-GB"/>
              </w:rPr>
              <w:br/>
              <w:t>(0-3)</w:t>
            </w:r>
          </w:p>
        </w:tc>
        <w:tc>
          <w:tcPr>
            <w:tcW w:w="2671" w:type="dxa"/>
            <w:tcBorders>
              <w:top w:val="single" w:sz="12" w:space="0" w:color="auto"/>
            </w:tcBorders>
            <w:vAlign w:val="center"/>
          </w:tcPr>
          <w:p w14:paraId="5BB06676"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Pre-school (age 1-6)</w:t>
            </w:r>
          </w:p>
        </w:tc>
        <w:tc>
          <w:tcPr>
            <w:tcW w:w="5103" w:type="dxa"/>
            <w:vMerge w:val="restart"/>
            <w:tcBorders>
              <w:top w:val="single" w:sz="12" w:space="0" w:color="auto"/>
              <w:right w:val="single" w:sz="12" w:space="0" w:color="auto"/>
            </w:tcBorders>
          </w:tcPr>
          <w:p w14:paraId="19579BBB"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For each of the services:</w:t>
            </w:r>
          </w:p>
          <w:p w14:paraId="50FE06C3" w14:textId="77777777" w:rsidR="005F671F" w:rsidRPr="002A0BA8" w:rsidRDefault="005F671F" w:rsidP="00572920">
            <w:pPr>
              <w:pStyle w:val="Default"/>
              <w:rPr>
                <w:rFonts w:cstheme="minorHAnsi"/>
                <w:color w:val="auto"/>
                <w:sz w:val="16"/>
                <w:szCs w:val="16"/>
                <w:lang w:val="en-GB"/>
              </w:rPr>
            </w:pPr>
            <w:r w:rsidRPr="002A0BA8">
              <w:rPr>
                <w:rFonts w:cstheme="minorHAnsi"/>
                <w:sz w:val="16"/>
                <w:szCs w:val="16"/>
                <w:lang w:val="en-GB"/>
              </w:rPr>
              <w:t>0 if local government has no authoritative decision-making</w:t>
            </w:r>
          </w:p>
          <w:p w14:paraId="3C5638A9"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0.5 if local government has some authoritative decision-making</w:t>
            </w:r>
          </w:p>
          <w:p w14:paraId="52C892B8" w14:textId="77777777" w:rsidR="005F671F" w:rsidRPr="00B2439F" w:rsidRDefault="005F671F" w:rsidP="00572920">
            <w:pPr>
              <w:rPr>
                <w:rFonts w:ascii="Verdana" w:hAnsi="Verdana" w:cstheme="minorHAnsi"/>
                <w:sz w:val="16"/>
                <w:szCs w:val="16"/>
                <w:lang w:val="en-GB"/>
              </w:rPr>
            </w:pPr>
            <w:r w:rsidRPr="00B2439F">
              <w:rPr>
                <w:rFonts w:ascii="Verdana" w:hAnsi="Verdana" w:cstheme="minorHAnsi"/>
                <w:sz w:val="16"/>
                <w:szCs w:val="16"/>
                <w:lang w:val="en-GB"/>
              </w:rPr>
              <w:t>1 if local government has real authoritative decision-making</w:t>
            </w:r>
          </w:p>
        </w:tc>
      </w:tr>
      <w:tr w:rsidR="005F671F" w:rsidRPr="002A0BA8" w14:paraId="63CFB278" w14:textId="77777777" w:rsidTr="00572920">
        <w:trPr>
          <w:trHeight w:val="480"/>
        </w:trPr>
        <w:tc>
          <w:tcPr>
            <w:tcW w:w="1157" w:type="dxa"/>
            <w:vMerge/>
            <w:tcBorders>
              <w:left w:val="single" w:sz="12" w:space="0" w:color="auto"/>
            </w:tcBorders>
            <w:shd w:val="pct10" w:color="auto" w:fill="auto"/>
            <w:vAlign w:val="center"/>
          </w:tcPr>
          <w:p w14:paraId="7CE8E94D"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tcBorders>
            <w:vAlign w:val="center"/>
          </w:tcPr>
          <w:p w14:paraId="0E4B1A59" w14:textId="77777777" w:rsidR="005F671F" w:rsidRPr="002A0BA8" w:rsidDel="007A5297"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Primary school (age 6-15)</w:t>
            </w:r>
          </w:p>
        </w:tc>
        <w:tc>
          <w:tcPr>
            <w:tcW w:w="5103" w:type="dxa"/>
            <w:vMerge/>
            <w:tcBorders>
              <w:right w:val="single" w:sz="12" w:space="0" w:color="auto"/>
            </w:tcBorders>
          </w:tcPr>
          <w:p w14:paraId="723E870B" w14:textId="77777777" w:rsidR="005F671F" w:rsidRPr="002A0BA8" w:rsidRDefault="005F671F" w:rsidP="00572920">
            <w:pPr>
              <w:pStyle w:val="Default"/>
              <w:rPr>
                <w:rFonts w:cstheme="minorHAnsi"/>
                <w:color w:val="auto"/>
                <w:sz w:val="16"/>
                <w:szCs w:val="16"/>
                <w:lang w:val="en-GB"/>
              </w:rPr>
            </w:pPr>
          </w:p>
        </w:tc>
      </w:tr>
      <w:tr w:rsidR="005F671F" w:rsidRPr="002A0BA8" w14:paraId="25BDCB9C" w14:textId="77777777" w:rsidTr="00572920">
        <w:trPr>
          <w:trHeight w:val="480"/>
        </w:trPr>
        <w:tc>
          <w:tcPr>
            <w:tcW w:w="1157" w:type="dxa"/>
            <w:vMerge/>
            <w:tcBorders>
              <w:left w:val="single" w:sz="12" w:space="0" w:color="auto"/>
            </w:tcBorders>
            <w:shd w:val="pct10" w:color="auto" w:fill="auto"/>
            <w:vAlign w:val="center"/>
          </w:tcPr>
          <w:p w14:paraId="31FEA100"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10735D10" w14:textId="77777777" w:rsidR="005F671F" w:rsidRPr="002A0BA8" w:rsidDel="007A5297"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Secondary school (age 15-18)</w:t>
            </w:r>
          </w:p>
        </w:tc>
        <w:tc>
          <w:tcPr>
            <w:tcW w:w="5103" w:type="dxa"/>
            <w:vMerge/>
            <w:tcBorders>
              <w:right w:val="single" w:sz="12" w:space="0" w:color="auto"/>
            </w:tcBorders>
          </w:tcPr>
          <w:p w14:paraId="34C5DD0B" w14:textId="77777777" w:rsidR="005F671F" w:rsidRPr="002A0BA8" w:rsidRDefault="005F671F" w:rsidP="00572920">
            <w:pPr>
              <w:pStyle w:val="Default"/>
              <w:rPr>
                <w:rFonts w:cstheme="minorHAnsi"/>
                <w:color w:val="auto"/>
                <w:sz w:val="16"/>
                <w:szCs w:val="16"/>
                <w:lang w:val="en-GB"/>
              </w:rPr>
            </w:pPr>
          </w:p>
        </w:tc>
      </w:tr>
      <w:tr w:rsidR="005F671F" w:rsidRPr="007D0A05" w14:paraId="1B015DDB" w14:textId="77777777" w:rsidTr="00572920">
        <w:trPr>
          <w:trHeight w:val="480"/>
        </w:trPr>
        <w:tc>
          <w:tcPr>
            <w:tcW w:w="1157" w:type="dxa"/>
            <w:vMerge w:val="restart"/>
            <w:tcBorders>
              <w:top w:val="single" w:sz="12" w:space="0" w:color="auto"/>
              <w:left w:val="single" w:sz="12" w:space="0" w:color="auto"/>
            </w:tcBorders>
            <w:shd w:val="pct10" w:color="auto" w:fill="auto"/>
            <w:vAlign w:val="center"/>
          </w:tcPr>
          <w:p w14:paraId="7D38E6A0" w14:textId="77777777" w:rsidR="005F671F" w:rsidRPr="002A0BA8" w:rsidRDefault="005F671F" w:rsidP="00572920">
            <w:pPr>
              <w:jc w:val="center"/>
              <w:rPr>
                <w:rFonts w:ascii="Verdana" w:hAnsi="Verdana" w:cstheme="minorHAnsi"/>
                <w:b/>
                <w:sz w:val="16"/>
                <w:szCs w:val="16"/>
                <w:lang w:val="en-GB"/>
              </w:rPr>
            </w:pPr>
            <w:r w:rsidRPr="002A0BA8">
              <w:rPr>
                <w:rFonts w:ascii="Verdana" w:hAnsi="Verdana" w:cstheme="minorHAnsi"/>
                <w:b/>
                <w:sz w:val="16"/>
                <w:szCs w:val="16"/>
                <w:lang w:val="en-GB"/>
              </w:rPr>
              <w:t>Social assistance</w:t>
            </w:r>
            <w:r w:rsidRPr="002A0BA8">
              <w:rPr>
                <w:rFonts w:ascii="Verdana" w:hAnsi="Verdana" w:cstheme="minorHAnsi"/>
                <w:b/>
                <w:sz w:val="16"/>
                <w:szCs w:val="16"/>
                <w:lang w:val="en-GB"/>
              </w:rPr>
              <w:br/>
              <w:t>(0-3)</w:t>
            </w:r>
          </w:p>
        </w:tc>
        <w:tc>
          <w:tcPr>
            <w:tcW w:w="2671" w:type="dxa"/>
            <w:tcBorders>
              <w:top w:val="single" w:sz="12" w:space="0" w:color="auto"/>
            </w:tcBorders>
            <w:vAlign w:val="center"/>
          </w:tcPr>
          <w:p w14:paraId="0AF488DB"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Economic assistance (distress relief)</w:t>
            </w:r>
          </w:p>
        </w:tc>
        <w:tc>
          <w:tcPr>
            <w:tcW w:w="5103" w:type="dxa"/>
            <w:vMerge w:val="restart"/>
            <w:tcBorders>
              <w:top w:val="single" w:sz="12" w:space="0" w:color="auto"/>
              <w:right w:val="single" w:sz="12" w:space="0" w:color="auto"/>
            </w:tcBorders>
          </w:tcPr>
          <w:p w14:paraId="6232EF6E"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For each of the services:</w:t>
            </w:r>
          </w:p>
          <w:p w14:paraId="57183FCD" w14:textId="77777777" w:rsidR="005F671F" w:rsidRPr="002A0BA8" w:rsidRDefault="005F671F" w:rsidP="00572920">
            <w:pPr>
              <w:pStyle w:val="Default"/>
              <w:rPr>
                <w:rFonts w:cstheme="minorHAnsi"/>
                <w:color w:val="auto"/>
                <w:sz w:val="16"/>
                <w:szCs w:val="16"/>
                <w:lang w:val="en-GB"/>
              </w:rPr>
            </w:pPr>
            <w:r w:rsidRPr="002A0BA8">
              <w:rPr>
                <w:rFonts w:cstheme="minorHAnsi"/>
                <w:sz w:val="16"/>
                <w:szCs w:val="16"/>
                <w:lang w:val="en-GB"/>
              </w:rPr>
              <w:t>0 if local government has no authoritative decision-making</w:t>
            </w:r>
          </w:p>
          <w:p w14:paraId="58548A71"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0.5 if local government has some authoritative decision-making</w:t>
            </w:r>
          </w:p>
          <w:p w14:paraId="3E4FEB44" w14:textId="77777777" w:rsidR="005F671F" w:rsidRPr="00B2439F" w:rsidRDefault="005F671F" w:rsidP="00572920">
            <w:pPr>
              <w:rPr>
                <w:rFonts w:ascii="Verdana" w:hAnsi="Verdana" w:cstheme="minorHAnsi"/>
                <w:sz w:val="16"/>
                <w:szCs w:val="16"/>
                <w:lang w:val="en-GB"/>
              </w:rPr>
            </w:pPr>
            <w:r w:rsidRPr="00B2439F">
              <w:rPr>
                <w:rFonts w:ascii="Verdana" w:hAnsi="Verdana" w:cstheme="minorHAnsi"/>
                <w:sz w:val="16"/>
                <w:szCs w:val="16"/>
                <w:lang w:val="en-GB"/>
              </w:rPr>
              <w:t>1 if local government has real authoritative decision-making</w:t>
            </w:r>
          </w:p>
        </w:tc>
      </w:tr>
      <w:tr w:rsidR="005F671F" w:rsidRPr="002A0BA8" w14:paraId="32CF289E" w14:textId="77777777" w:rsidTr="00572920">
        <w:trPr>
          <w:trHeight w:val="479"/>
        </w:trPr>
        <w:tc>
          <w:tcPr>
            <w:tcW w:w="1157" w:type="dxa"/>
            <w:vMerge/>
            <w:tcBorders>
              <w:left w:val="single" w:sz="12" w:space="0" w:color="auto"/>
            </w:tcBorders>
            <w:shd w:val="pct10" w:color="auto" w:fill="auto"/>
            <w:vAlign w:val="center"/>
          </w:tcPr>
          <w:p w14:paraId="1E7A5F58"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tcBorders>
            <w:vAlign w:val="center"/>
          </w:tcPr>
          <w:p w14:paraId="57A88311"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Work training/rehabilitation</w:t>
            </w:r>
          </w:p>
        </w:tc>
        <w:tc>
          <w:tcPr>
            <w:tcW w:w="5103" w:type="dxa"/>
            <w:vMerge/>
            <w:tcBorders>
              <w:right w:val="single" w:sz="12" w:space="0" w:color="auto"/>
            </w:tcBorders>
          </w:tcPr>
          <w:p w14:paraId="76B903AE" w14:textId="77777777" w:rsidR="005F671F" w:rsidRPr="002A0BA8" w:rsidRDefault="005F671F" w:rsidP="00572920">
            <w:pPr>
              <w:pStyle w:val="Default"/>
              <w:rPr>
                <w:rFonts w:cstheme="minorHAnsi"/>
                <w:color w:val="auto"/>
                <w:sz w:val="16"/>
                <w:szCs w:val="16"/>
                <w:lang w:val="en-GB"/>
              </w:rPr>
            </w:pPr>
          </w:p>
        </w:tc>
      </w:tr>
      <w:tr w:rsidR="005F671F" w:rsidRPr="002A0BA8" w14:paraId="4BFEB495" w14:textId="77777777" w:rsidTr="00572920">
        <w:trPr>
          <w:trHeight w:val="480"/>
        </w:trPr>
        <w:tc>
          <w:tcPr>
            <w:tcW w:w="1157" w:type="dxa"/>
            <w:vMerge/>
            <w:tcBorders>
              <w:left w:val="single" w:sz="12" w:space="0" w:color="auto"/>
            </w:tcBorders>
            <w:shd w:val="pct10" w:color="auto" w:fill="auto"/>
            <w:vAlign w:val="center"/>
          </w:tcPr>
          <w:p w14:paraId="5055F95C"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0D4C0E99"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Integration of refugees</w:t>
            </w:r>
          </w:p>
        </w:tc>
        <w:tc>
          <w:tcPr>
            <w:tcW w:w="5103" w:type="dxa"/>
            <w:vMerge/>
            <w:tcBorders>
              <w:right w:val="single" w:sz="12" w:space="0" w:color="auto"/>
            </w:tcBorders>
          </w:tcPr>
          <w:p w14:paraId="39D8C4B2" w14:textId="77777777" w:rsidR="005F671F" w:rsidRPr="002A0BA8" w:rsidRDefault="005F671F" w:rsidP="00572920">
            <w:pPr>
              <w:pStyle w:val="Default"/>
              <w:rPr>
                <w:rFonts w:cstheme="minorHAnsi"/>
                <w:color w:val="auto"/>
                <w:sz w:val="16"/>
                <w:szCs w:val="16"/>
                <w:lang w:val="en-GB"/>
              </w:rPr>
            </w:pPr>
          </w:p>
        </w:tc>
      </w:tr>
      <w:tr w:rsidR="005F671F" w:rsidRPr="007D0A05" w14:paraId="710CEC36" w14:textId="77777777" w:rsidTr="00572920">
        <w:trPr>
          <w:trHeight w:val="480"/>
        </w:trPr>
        <w:tc>
          <w:tcPr>
            <w:tcW w:w="1157" w:type="dxa"/>
            <w:vMerge w:val="restart"/>
            <w:tcBorders>
              <w:top w:val="single" w:sz="12" w:space="0" w:color="auto"/>
              <w:left w:val="single" w:sz="12" w:space="0" w:color="auto"/>
            </w:tcBorders>
            <w:shd w:val="pct10" w:color="auto" w:fill="auto"/>
            <w:vAlign w:val="center"/>
          </w:tcPr>
          <w:p w14:paraId="0562A2C1" w14:textId="77777777" w:rsidR="005F671F" w:rsidRPr="002A0BA8" w:rsidRDefault="005F671F" w:rsidP="00572920">
            <w:pPr>
              <w:jc w:val="center"/>
              <w:rPr>
                <w:rFonts w:ascii="Verdana" w:hAnsi="Verdana" w:cstheme="minorHAnsi"/>
                <w:b/>
                <w:sz w:val="16"/>
                <w:szCs w:val="16"/>
                <w:lang w:val="en-GB"/>
              </w:rPr>
            </w:pPr>
            <w:r w:rsidRPr="002A0BA8">
              <w:rPr>
                <w:rFonts w:ascii="Verdana" w:hAnsi="Verdana" w:cstheme="minorHAnsi"/>
                <w:b/>
                <w:sz w:val="16"/>
                <w:szCs w:val="16"/>
                <w:lang w:val="en-GB"/>
              </w:rPr>
              <w:t>Health</w:t>
            </w:r>
            <w:r w:rsidRPr="002A0BA8">
              <w:rPr>
                <w:rFonts w:ascii="Verdana" w:hAnsi="Verdana" w:cstheme="minorHAnsi"/>
                <w:b/>
                <w:sz w:val="16"/>
                <w:szCs w:val="16"/>
                <w:lang w:val="en-GB"/>
              </w:rPr>
              <w:br/>
              <w:t>(0-3)</w:t>
            </w:r>
          </w:p>
        </w:tc>
        <w:tc>
          <w:tcPr>
            <w:tcW w:w="2671" w:type="dxa"/>
            <w:tcBorders>
              <w:top w:val="single" w:sz="12" w:space="0" w:color="auto"/>
            </w:tcBorders>
            <w:vAlign w:val="center"/>
          </w:tcPr>
          <w:p w14:paraId="340A8BCC"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Primary health</w:t>
            </w:r>
          </w:p>
        </w:tc>
        <w:tc>
          <w:tcPr>
            <w:tcW w:w="5103" w:type="dxa"/>
            <w:vMerge w:val="restart"/>
            <w:tcBorders>
              <w:top w:val="single" w:sz="12" w:space="0" w:color="auto"/>
              <w:right w:val="single" w:sz="12" w:space="0" w:color="auto"/>
            </w:tcBorders>
          </w:tcPr>
          <w:p w14:paraId="13A1E81B"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For each of the services:</w:t>
            </w:r>
          </w:p>
          <w:p w14:paraId="455202DD" w14:textId="77777777" w:rsidR="005F671F" w:rsidRPr="002A0BA8" w:rsidRDefault="005F671F" w:rsidP="00572920">
            <w:pPr>
              <w:pStyle w:val="Default"/>
              <w:rPr>
                <w:rFonts w:cstheme="minorHAnsi"/>
                <w:color w:val="auto"/>
                <w:sz w:val="16"/>
                <w:szCs w:val="16"/>
                <w:lang w:val="en-GB"/>
              </w:rPr>
            </w:pPr>
            <w:r w:rsidRPr="002A0BA8">
              <w:rPr>
                <w:rFonts w:cstheme="minorHAnsi"/>
                <w:sz w:val="16"/>
                <w:szCs w:val="16"/>
                <w:lang w:val="en-GB"/>
              </w:rPr>
              <w:t>0 if local government has no authoritative decision-making</w:t>
            </w:r>
          </w:p>
          <w:p w14:paraId="7644B4D2"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0.5 if local government has some authoritative decision-making</w:t>
            </w:r>
          </w:p>
          <w:p w14:paraId="44D9C2A4" w14:textId="77777777" w:rsidR="005F671F" w:rsidRPr="00B2439F" w:rsidRDefault="005F671F" w:rsidP="00572920">
            <w:pPr>
              <w:rPr>
                <w:rFonts w:ascii="Verdana" w:hAnsi="Verdana" w:cstheme="minorHAnsi"/>
                <w:sz w:val="16"/>
                <w:szCs w:val="16"/>
                <w:lang w:val="en-GB"/>
              </w:rPr>
            </w:pPr>
            <w:r w:rsidRPr="00B2439F">
              <w:rPr>
                <w:rFonts w:ascii="Verdana" w:hAnsi="Verdana" w:cstheme="minorHAnsi"/>
                <w:sz w:val="16"/>
                <w:szCs w:val="16"/>
                <w:lang w:val="en-GB"/>
              </w:rPr>
              <w:t>1 if local government has real authoritative decision-making</w:t>
            </w:r>
          </w:p>
        </w:tc>
      </w:tr>
      <w:tr w:rsidR="005F671F" w:rsidRPr="002A0BA8" w14:paraId="4C9BF59A" w14:textId="77777777" w:rsidTr="00572920">
        <w:trPr>
          <w:trHeight w:val="480"/>
        </w:trPr>
        <w:tc>
          <w:tcPr>
            <w:tcW w:w="1157" w:type="dxa"/>
            <w:vMerge/>
            <w:tcBorders>
              <w:left w:val="single" w:sz="12" w:space="0" w:color="auto"/>
            </w:tcBorders>
            <w:shd w:val="pct10" w:color="auto" w:fill="auto"/>
            <w:vAlign w:val="center"/>
          </w:tcPr>
          <w:p w14:paraId="17CEBD45"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tcBorders>
            <w:vAlign w:val="center"/>
          </w:tcPr>
          <w:p w14:paraId="713FB809"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Hospitals</w:t>
            </w:r>
          </w:p>
        </w:tc>
        <w:tc>
          <w:tcPr>
            <w:tcW w:w="5103" w:type="dxa"/>
            <w:vMerge/>
            <w:tcBorders>
              <w:right w:val="single" w:sz="12" w:space="0" w:color="auto"/>
            </w:tcBorders>
          </w:tcPr>
          <w:p w14:paraId="34842569" w14:textId="77777777" w:rsidR="005F671F" w:rsidRPr="002A0BA8" w:rsidRDefault="005F671F" w:rsidP="00572920">
            <w:pPr>
              <w:rPr>
                <w:rFonts w:ascii="Verdana" w:hAnsi="Verdana" w:cstheme="minorHAnsi"/>
                <w:sz w:val="16"/>
                <w:szCs w:val="16"/>
                <w:lang w:val="en-GB"/>
              </w:rPr>
            </w:pPr>
          </w:p>
        </w:tc>
      </w:tr>
      <w:tr w:rsidR="005F671F" w:rsidRPr="002A0BA8" w14:paraId="6E4238D3" w14:textId="77777777" w:rsidTr="00572920">
        <w:trPr>
          <w:trHeight w:val="480"/>
        </w:trPr>
        <w:tc>
          <w:tcPr>
            <w:tcW w:w="1157" w:type="dxa"/>
            <w:vMerge/>
            <w:tcBorders>
              <w:left w:val="single" w:sz="12" w:space="0" w:color="auto"/>
            </w:tcBorders>
            <w:shd w:val="pct10" w:color="auto" w:fill="auto"/>
            <w:vAlign w:val="center"/>
          </w:tcPr>
          <w:p w14:paraId="1629E13A"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5FB21E19"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Dental services</w:t>
            </w:r>
          </w:p>
        </w:tc>
        <w:tc>
          <w:tcPr>
            <w:tcW w:w="5103" w:type="dxa"/>
            <w:vMerge/>
            <w:tcBorders>
              <w:right w:val="single" w:sz="12" w:space="0" w:color="auto"/>
            </w:tcBorders>
          </w:tcPr>
          <w:p w14:paraId="4F398F7B" w14:textId="77777777" w:rsidR="005F671F" w:rsidRPr="002A0BA8" w:rsidRDefault="005F671F" w:rsidP="00572920">
            <w:pPr>
              <w:rPr>
                <w:rFonts w:ascii="Verdana" w:hAnsi="Verdana" w:cstheme="minorHAnsi"/>
                <w:sz w:val="16"/>
                <w:szCs w:val="16"/>
                <w:lang w:val="en-GB"/>
              </w:rPr>
            </w:pPr>
          </w:p>
        </w:tc>
      </w:tr>
      <w:tr w:rsidR="005F671F" w:rsidRPr="007D0A05" w14:paraId="17F95539" w14:textId="77777777" w:rsidTr="00572920">
        <w:trPr>
          <w:trHeight w:val="479"/>
        </w:trPr>
        <w:tc>
          <w:tcPr>
            <w:tcW w:w="1157" w:type="dxa"/>
            <w:vMerge w:val="restart"/>
            <w:tcBorders>
              <w:top w:val="single" w:sz="12" w:space="0" w:color="auto"/>
              <w:left w:val="single" w:sz="12" w:space="0" w:color="auto"/>
            </w:tcBorders>
            <w:shd w:val="pct10" w:color="auto" w:fill="auto"/>
            <w:vAlign w:val="center"/>
          </w:tcPr>
          <w:p w14:paraId="7D8ADA01" w14:textId="77777777" w:rsidR="005F671F" w:rsidRPr="002A0BA8" w:rsidRDefault="005F671F" w:rsidP="00572920">
            <w:pPr>
              <w:jc w:val="center"/>
              <w:rPr>
                <w:rFonts w:ascii="Verdana" w:hAnsi="Verdana" w:cstheme="minorHAnsi"/>
                <w:b/>
                <w:sz w:val="16"/>
                <w:szCs w:val="16"/>
                <w:lang w:val="en-GB"/>
              </w:rPr>
            </w:pPr>
            <w:r w:rsidRPr="002A0BA8">
              <w:rPr>
                <w:rFonts w:ascii="Verdana" w:hAnsi="Verdana" w:cstheme="minorHAnsi"/>
                <w:b/>
                <w:sz w:val="16"/>
                <w:szCs w:val="16"/>
                <w:lang w:val="en-GB"/>
              </w:rPr>
              <w:t>Land use</w:t>
            </w:r>
            <w:r w:rsidRPr="002A0BA8">
              <w:rPr>
                <w:rFonts w:ascii="Verdana" w:hAnsi="Verdana" w:cstheme="minorHAnsi"/>
                <w:b/>
                <w:sz w:val="16"/>
                <w:szCs w:val="16"/>
                <w:lang w:val="en-GB"/>
              </w:rPr>
              <w:br/>
              <w:t>(0-2)</w:t>
            </w:r>
          </w:p>
        </w:tc>
        <w:tc>
          <w:tcPr>
            <w:tcW w:w="2671" w:type="dxa"/>
            <w:tcBorders>
              <w:top w:val="single" w:sz="12" w:space="0" w:color="auto"/>
            </w:tcBorders>
            <w:vAlign w:val="center"/>
          </w:tcPr>
          <w:p w14:paraId="52DA532C"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Building permits</w:t>
            </w:r>
          </w:p>
        </w:tc>
        <w:tc>
          <w:tcPr>
            <w:tcW w:w="5103" w:type="dxa"/>
            <w:vMerge w:val="restart"/>
            <w:tcBorders>
              <w:top w:val="single" w:sz="12" w:space="0" w:color="auto"/>
              <w:right w:val="single" w:sz="12" w:space="0" w:color="auto"/>
            </w:tcBorders>
          </w:tcPr>
          <w:p w14:paraId="1CB58DBD"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For each of the services:</w:t>
            </w:r>
          </w:p>
          <w:p w14:paraId="7C0B3B76" w14:textId="77777777" w:rsidR="005F671F" w:rsidRPr="002A0BA8" w:rsidRDefault="005F671F" w:rsidP="00572920">
            <w:pPr>
              <w:pStyle w:val="Default"/>
              <w:rPr>
                <w:rFonts w:cstheme="minorHAnsi"/>
                <w:color w:val="auto"/>
                <w:sz w:val="16"/>
                <w:szCs w:val="16"/>
                <w:lang w:val="en-GB"/>
              </w:rPr>
            </w:pPr>
            <w:r w:rsidRPr="002A0BA8">
              <w:rPr>
                <w:rFonts w:cstheme="minorHAnsi"/>
                <w:sz w:val="16"/>
                <w:szCs w:val="16"/>
                <w:lang w:val="en-GB"/>
              </w:rPr>
              <w:t>0 if local government has no authoritative decision-making</w:t>
            </w:r>
          </w:p>
          <w:p w14:paraId="55F519B9"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0.5 if local government has some authoritative decision-making</w:t>
            </w:r>
          </w:p>
          <w:p w14:paraId="36E8B1CA" w14:textId="77777777" w:rsidR="005F671F" w:rsidRPr="003A6275" w:rsidRDefault="005F671F" w:rsidP="00572920">
            <w:pPr>
              <w:rPr>
                <w:rFonts w:ascii="Verdana" w:hAnsi="Verdana" w:cstheme="minorHAnsi"/>
                <w:sz w:val="16"/>
                <w:szCs w:val="16"/>
                <w:lang w:val="en-GB"/>
              </w:rPr>
            </w:pPr>
            <w:r w:rsidRPr="003A6275">
              <w:rPr>
                <w:rFonts w:ascii="Verdana" w:hAnsi="Verdana" w:cstheme="minorHAnsi"/>
                <w:sz w:val="16"/>
                <w:szCs w:val="16"/>
                <w:lang w:val="en-GB"/>
              </w:rPr>
              <w:t>1 if local government has real authoritative decision-making</w:t>
            </w:r>
          </w:p>
        </w:tc>
      </w:tr>
      <w:tr w:rsidR="005F671F" w:rsidRPr="002A0BA8" w14:paraId="163E51F4" w14:textId="77777777" w:rsidTr="00572920">
        <w:trPr>
          <w:trHeight w:val="480"/>
        </w:trPr>
        <w:tc>
          <w:tcPr>
            <w:tcW w:w="1157" w:type="dxa"/>
            <w:vMerge/>
            <w:tcBorders>
              <w:left w:val="single" w:sz="12" w:space="0" w:color="auto"/>
              <w:bottom w:val="single" w:sz="12" w:space="0" w:color="auto"/>
            </w:tcBorders>
            <w:shd w:val="pct10" w:color="auto" w:fill="auto"/>
            <w:vAlign w:val="center"/>
          </w:tcPr>
          <w:p w14:paraId="53472015" w14:textId="77777777" w:rsidR="005F671F" w:rsidRPr="002A0BA8" w:rsidRDefault="005F671F" w:rsidP="00572920">
            <w:pPr>
              <w:rPr>
                <w:rFonts w:ascii="Verdana" w:hAnsi="Verdana" w:cstheme="minorHAnsi"/>
                <w:b/>
                <w:sz w:val="16"/>
                <w:szCs w:val="16"/>
                <w:lang w:val="en-GB"/>
              </w:rPr>
            </w:pPr>
          </w:p>
        </w:tc>
        <w:tc>
          <w:tcPr>
            <w:tcW w:w="2671" w:type="dxa"/>
            <w:tcBorders>
              <w:bottom w:val="single" w:sz="12" w:space="0" w:color="auto"/>
            </w:tcBorders>
            <w:vAlign w:val="center"/>
          </w:tcPr>
          <w:p w14:paraId="6AA69E31"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Zoning</w:t>
            </w:r>
          </w:p>
        </w:tc>
        <w:tc>
          <w:tcPr>
            <w:tcW w:w="5103" w:type="dxa"/>
            <w:vMerge/>
            <w:tcBorders>
              <w:bottom w:val="single" w:sz="12" w:space="0" w:color="auto"/>
              <w:right w:val="single" w:sz="12" w:space="0" w:color="auto"/>
            </w:tcBorders>
          </w:tcPr>
          <w:p w14:paraId="150FB278" w14:textId="77777777" w:rsidR="005F671F" w:rsidRPr="002A0BA8" w:rsidRDefault="005F671F" w:rsidP="00572920">
            <w:pPr>
              <w:rPr>
                <w:rFonts w:ascii="Verdana" w:hAnsi="Verdana" w:cstheme="minorHAnsi"/>
                <w:sz w:val="16"/>
                <w:szCs w:val="16"/>
                <w:lang w:val="en-GB"/>
              </w:rPr>
            </w:pPr>
          </w:p>
        </w:tc>
      </w:tr>
      <w:tr w:rsidR="005F671F" w:rsidRPr="007D0A05" w14:paraId="07FA8CEE" w14:textId="77777777" w:rsidTr="00572920">
        <w:trPr>
          <w:trHeight w:val="480"/>
        </w:trPr>
        <w:tc>
          <w:tcPr>
            <w:tcW w:w="1157" w:type="dxa"/>
            <w:vMerge w:val="restart"/>
            <w:tcBorders>
              <w:top w:val="single" w:sz="12" w:space="0" w:color="auto"/>
              <w:left w:val="single" w:sz="12" w:space="0" w:color="auto"/>
            </w:tcBorders>
            <w:shd w:val="pct10" w:color="auto" w:fill="auto"/>
            <w:vAlign w:val="center"/>
          </w:tcPr>
          <w:p w14:paraId="6FDAC57F" w14:textId="77777777" w:rsidR="005F671F" w:rsidRPr="002A0BA8" w:rsidRDefault="005F671F" w:rsidP="00572920">
            <w:pPr>
              <w:jc w:val="center"/>
              <w:rPr>
                <w:rFonts w:ascii="Verdana" w:hAnsi="Verdana" w:cstheme="minorHAnsi"/>
                <w:b/>
                <w:sz w:val="16"/>
                <w:szCs w:val="16"/>
                <w:lang w:val="en-GB"/>
              </w:rPr>
            </w:pPr>
            <w:r w:rsidRPr="002A0BA8">
              <w:rPr>
                <w:rFonts w:ascii="Verdana" w:hAnsi="Verdana" w:cstheme="minorHAnsi"/>
                <w:b/>
                <w:sz w:val="16"/>
                <w:szCs w:val="16"/>
                <w:lang w:val="en-GB"/>
              </w:rPr>
              <w:t>Public transport</w:t>
            </w:r>
            <w:r w:rsidRPr="002A0BA8">
              <w:rPr>
                <w:rFonts w:ascii="Verdana" w:hAnsi="Verdana" w:cstheme="minorHAnsi"/>
                <w:b/>
                <w:sz w:val="16"/>
                <w:szCs w:val="16"/>
                <w:lang w:val="en-GB"/>
              </w:rPr>
              <w:br/>
              <w:t>(0-1)</w:t>
            </w:r>
          </w:p>
        </w:tc>
        <w:tc>
          <w:tcPr>
            <w:tcW w:w="2671" w:type="dxa"/>
            <w:tcBorders>
              <w:top w:val="single" w:sz="12" w:space="0" w:color="auto"/>
              <w:bottom w:val="single" w:sz="4" w:space="0" w:color="auto"/>
            </w:tcBorders>
            <w:vAlign w:val="center"/>
          </w:tcPr>
          <w:p w14:paraId="36D77A65"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Bus transport services</w:t>
            </w:r>
          </w:p>
        </w:tc>
        <w:tc>
          <w:tcPr>
            <w:tcW w:w="5103" w:type="dxa"/>
            <w:vMerge w:val="restart"/>
            <w:tcBorders>
              <w:top w:val="single" w:sz="12" w:space="0" w:color="auto"/>
              <w:right w:val="single" w:sz="12" w:space="0" w:color="auto"/>
            </w:tcBorders>
          </w:tcPr>
          <w:p w14:paraId="037F45D8"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For each of the services:</w:t>
            </w:r>
          </w:p>
          <w:p w14:paraId="44A71814" w14:textId="77777777" w:rsidR="005F671F" w:rsidRPr="002A0BA8" w:rsidRDefault="005F671F" w:rsidP="00572920">
            <w:pPr>
              <w:pStyle w:val="Default"/>
              <w:rPr>
                <w:rFonts w:cstheme="minorHAnsi"/>
                <w:color w:val="auto"/>
                <w:sz w:val="16"/>
                <w:szCs w:val="16"/>
                <w:lang w:val="en-GB"/>
              </w:rPr>
            </w:pPr>
            <w:r w:rsidRPr="002A0BA8">
              <w:rPr>
                <w:rFonts w:cstheme="minorHAnsi"/>
                <w:sz w:val="16"/>
                <w:szCs w:val="16"/>
                <w:lang w:val="en-GB"/>
              </w:rPr>
              <w:t>0 if local government has no authoritative decision-making</w:t>
            </w:r>
          </w:p>
          <w:p w14:paraId="5953A256"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0.5 if local government has some authoritative decision-making</w:t>
            </w:r>
          </w:p>
          <w:p w14:paraId="7887ACBB" w14:textId="77777777" w:rsidR="005F671F" w:rsidRPr="003A6275" w:rsidRDefault="005F671F" w:rsidP="00572920">
            <w:pPr>
              <w:rPr>
                <w:rFonts w:ascii="Verdana" w:hAnsi="Verdana" w:cstheme="minorHAnsi"/>
                <w:sz w:val="16"/>
                <w:szCs w:val="16"/>
                <w:lang w:val="en-GB"/>
              </w:rPr>
            </w:pPr>
            <w:r w:rsidRPr="003A6275">
              <w:rPr>
                <w:rFonts w:ascii="Verdana" w:hAnsi="Verdana" w:cstheme="minorHAnsi"/>
                <w:sz w:val="16"/>
                <w:szCs w:val="16"/>
                <w:lang w:val="en-GB"/>
              </w:rPr>
              <w:t>1 if local government has real authoritative decision-making</w:t>
            </w:r>
          </w:p>
        </w:tc>
      </w:tr>
      <w:tr w:rsidR="005F671F" w:rsidRPr="002A0BA8" w14:paraId="49DA179C" w14:textId="77777777" w:rsidTr="00572920">
        <w:trPr>
          <w:trHeight w:val="480"/>
        </w:trPr>
        <w:tc>
          <w:tcPr>
            <w:tcW w:w="1157" w:type="dxa"/>
            <w:vMerge/>
            <w:tcBorders>
              <w:left w:val="single" w:sz="12" w:space="0" w:color="auto"/>
              <w:bottom w:val="single" w:sz="12" w:space="0" w:color="auto"/>
            </w:tcBorders>
            <w:shd w:val="pct10" w:color="auto" w:fill="auto"/>
            <w:vAlign w:val="center"/>
          </w:tcPr>
          <w:p w14:paraId="31FD37D7"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5A54017B"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Railway transport services</w:t>
            </w:r>
          </w:p>
        </w:tc>
        <w:tc>
          <w:tcPr>
            <w:tcW w:w="5103" w:type="dxa"/>
            <w:vMerge/>
            <w:tcBorders>
              <w:bottom w:val="single" w:sz="12" w:space="0" w:color="auto"/>
              <w:right w:val="single" w:sz="12" w:space="0" w:color="auto"/>
            </w:tcBorders>
          </w:tcPr>
          <w:p w14:paraId="63C9A55F" w14:textId="77777777" w:rsidR="005F671F" w:rsidRPr="002A0BA8" w:rsidRDefault="005F671F" w:rsidP="00572920">
            <w:pPr>
              <w:pStyle w:val="Default"/>
              <w:rPr>
                <w:rFonts w:cstheme="minorHAnsi"/>
                <w:color w:val="auto"/>
                <w:sz w:val="16"/>
                <w:szCs w:val="16"/>
                <w:lang w:val="en-GB"/>
              </w:rPr>
            </w:pPr>
          </w:p>
        </w:tc>
      </w:tr>
      <w:tr w:rsidR="005F671F" w:rsidRPr="007D0A05" w14:paraId="079B1042" w14:textId="77777777" w:rsidTr="00572920">
        <w:trPr>
          <w:trHeight w:val="480"/>
        </w:trPr>
        <w:tc>
          <w:tcPr>
            <w:tcW w:w="1157" w:type="dxa"/>
            <w:vMerge w:val="restart"/>
            <w:tcBorders>
              <w:top w:val="single" w:sz="12" w:space="0" w:color="auto"/>
              <w:left w:val="single" w:sz="12" w:space="0" w:color="auto"/>
            </w:tcBorders>
            <w:shd w:val="pct10" w:color="auto" w:fill="auto"/>
            <w:vAlign w:val="center"/>
          </w:tcPr>
          <w:p w14:paraId="4EC89D4E" w14:textId="77777777" w:rsidR="005F671F" w:rsidRPr="002A0BA8" w:rsidRDefault="005F671F" w:rsidP="00572920">
            <w:pPr>
              <w:jc w:val="center"/>
              <w:rPr>
                <w:rFonts w:ascii="Verdana" w:hAnsi="Verdana" w:cstheme="minorHAnsi"/>
                <w:b/>
                <w:sz w:val="16"/>
                <w:szCs w:val="16"/>
                <w:lang w:val="en-GB"/>
              </w:rPr>
            </w:pPr>
            <w:r w:rsidRPr="002A0BA8">
              <w:rPr>
                <w:rFonts w:ascii="Verdana" w:hAnsi="Verdana" w:cstheme="minorHAnsi"/>
                <w:b/>
                <w:sz w:val="16"/>
                <w:szCs w:val="16"/>
                <w:lang w:val="en-GB"/>
              </w:rPr>
              <w:t>Housing</w:t>
            </w:r>
            <w:r w:rsidRPr="002A0BA8">
              <w:rPr>
                <w:rFonts w:ascii="Verdana" w:hAnsi="Verdana" w:cstheme="minorHAnsi"/>
                <w:b/>
                <w:sz w:val="16"/>
                <w:szCs w:val="16"/>
                <w:lang w:val="en-GB"/>
              </w:rPr>
              <w:br/>
              <w:t>(0-1)</w:t>
            </w:r>
          </w:p>
        </w:tc>
        <w:tc>
          <w:tcPr>
            <w:tcW w:w="2671" w:type="dxa"/>
            <w:tcBorders>
              <w:top w:val="single" w:sz="12" w:space="0" w:color="auto"/>
              <w:bottom w:val="single" w:sz="4" w:space="0" w:color="auto"/>
            </w:tcBorders>
            <w:vAlign w:val="center"/>
          </w:tcPr>
          <w:p w14:paraId="014786D1"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Housing and town development</w:t>
            </w:r>
          </w:p>
        </w:tc>
        <w:tc>
          <w:tcPr>
            <w:tcW w:w="5103" w:type="dxa"/>
            <w:vMerge w:val="restart"/>
            <w:tcBorders>
              <w:top w:val="single" w:sz="12" w:space="0" w:color="auto"/>
              <w:right w:val="single" w:sz="12" w:space="0" w:color="auto"/>
            </w:tcBorders>
          </w:tcPr>
          <w:p w14:paraId="300BAC5C"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For each of the services:</w:t>
            </w:r>
          </w:p>
          <w:p w14:paraId="4AE0143F" w14:textId="77777777" w:rsidR="005F671F" w:rsidRPr="002A0BA8" w:rsidRDefault="005F671F" w:rsidP="00572920">
            <w:pPr>
              <w:pStyle w:val="Default"/>
              <w:rPr>
                <w:rFonts w:cstheme="minorHAnsi"/>
                <w:color w:val="auto"/>
                <w:sz w:val="16"/>
                <w:szCs w:val="16"/>
                <w:lang w:val="en-GB"/>
              </w:rPr>
            </w:pPr>
            <w:r w:rsidRPr="002A0BA8">
              <w:rPr>
                <w:rFonts w:cstheme="minorHAnsi"/>
                <w:sz w:val="16"/>
                <w:szCs w:val="16"/>
                <w:lang w:val="en-GB"/>
              </w:rPr>
              <w:t>0 if local government has no authoritative decision-making</w:t>
            </w:r>
          </w:p>
          <w:p w14:paraId="11759D87"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0.5 if local government has some authoritative decision-making</w:t>
            </w:r>
          </w:p>
          <w:p w14:paraId="6828FDBC" w14:textId="77777777" w:rsidR="005F671F" w:rsidRPr="003A6275" w:rsidRDefault="005F671F" w:rsidP="00572920">
            <w:pPr>
              <w:rPr>
                <w:rFonts w:ascii="Verdana" w:hAnsi="Verdana" w:cstheme="minorHAnsi"/>
                <w:sz w:val="16"/>
                <w:szCs w:val="16"/>
                <w:lang w:val="en-GB"/>
              </w:rPr>
            </w:pPr>
            <w:r w:rsidRPr="003A6275">
              <w:rPr>
                <w:rFonts w:ascii="Verdana" w:hAnsi="Verdana" w:cstheme="minorHAnsi"/>
                <w:sz w:val="16"/>
                <w:szCs w:val="16"/>
                <w:lang w:val="en-GB"/>
              </w:rPr>
              <w:t>1 if local government has real authoritative decision-making</w:t>
            </w:r>
          </w:p>
        </w:tc>
      </w:tr>
      <w:tr w:rsidR="005F671F" w:rsidRPr="002A0BA8" w14:paraId="5B9C785E" w14:textId="77777777" w:rsidTr="00572920">
        <w:trPr>
          <w:trHeight w:val="479"/>
        </w:trPr>
        <w:tc>
          <w:tcPr>
            <w:tcW w:w="1157" w:type="dxa"/>
            <w:vMerge/>
            <w:tcBorders>
              <w:left w:val="single" w:sz="12" w:space="0" w:color="auto"/>
              <w:bottom w:val="single" w:sz="12" w:space="0" w:color="auto"/>
            </w:tcBorders>
            <w:shd w:val="pct10" w:color="auto" w:fill="auto"/>
            <w:vAlign w:val="center"/>
          </w:tcPr>
          <w:p w14:paraId="62CB6A39"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30B6FA07"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Social housing</w:t>
            </w:r>
          </w:p>
        </w:tc>
        <w:tc>
          <w:tcPr>
            <w:tcW w:w="5103" w:type="dxa"/>
            <w:vMerge/>
            <w:tcBorders>
              <w:bottom w:val="single" w:sz="12" w:space="0" w:color="auto"/>
              <w:right w:val="single" w:sz="12" w:space="0" w:color="auto"/>
            </w:tcBorders>
          </w:tcPr>
          <w:p w14:paraId="76A2B8E7" w14:textId="77777777" w:rsidR="005F671F" w:rsidRPr="002A0BA8" w:rsidRDefault="005F671F" w:rsidP="00572920">
            <w:pPr>
              <w:pStyle w:val="Default"/>
              <w:rPr>
                <w:rFonts w:cstheme="minorHAnsi"/>
                <w:color w:val="auto"/>
                <w:sz w:val="16"/>
                <w:szCs w:val="16"/>
                <w:lang w:val="en-GB"/>
              </w:rPr>
            </w:pPr>
          </w:p>
        </w:tc>
      </w:tr>
      <w:tr w:rsidR="005F671F" w:rsidRPr="007D0A05" w14:paraId="65372CE3" w14:textId="77777777" w:rsidTr="00572920">
        <w:trPr>
          <w:trHeight w:val="480"/>
        </w:trPr>
        <w:tc>
          <w:tcPr>
            <w:tcW w:w="1157" w:type="dxa"/>
            <w:vMerge w:val="restart"/>
            <w:tcBorders>
              <w:top w:val="single" w:sz="12" w:space="0" w:color="auto"/>
              <w:left w:val="single" w:sz="12" w:space="0" w:color="auto"/>
            </w:tcBorders>
            <w:shd w:val="pct10" w:color="auto" w:fill="auto"/>
            <w:vAlign w:val="center"/>
          </w:tcPr>
          <w:p w14:paraId="1CC29122" w14:textId="77777777" w:rsidR="005F671F" w:rsidRPr="002A0BA8" w:rsidRDefault="005F671F" w:rsidP="00572920">
            <w:pPr>
              <w:jc w:val="center"/>
              <w:rPr>
                <w:rFonts w:ascii="Verdana" w:hAnsi="Verdana" w:cstheme="minorHAnsi"/>
                <w:b/>
                <w:sz w:val="16"/>
                <w:szCs w:val="16"/>
                <w:lang w:val="en-GB"/>
              </w:rPr>
            </w:pPr>
            <w:r w:rsidRPr="002A0BA8">
              <w:rPr>
                <w:rFonts w:ascii="Verdana" w:hAnsi="Verdana" w:cstheme="minorHAnsi"/>
                <w:b/>
                <w:sz w:val="16"/>
                <w:szCs w:val="16"/>
                <w:lang w:val="en-GB"/>
              </w:rPr>
              <w:t>Police</w:t>
            </w:r>
            <w:r w:rsidRPr="002A0BA8">
              <w:rPr>
                <w:rFonts w:ascii="Verdana" w:hAnsi="Verdana" w:cstheme="minorHAnsi"/>
                <w:b/>
                <w:sz w:val="16"/>
                <w:szCs w:val="16"/>
                <w:lang w:val="en-GB"/>
              </w:rPr>
              <w:br/>
              <w:t>(0-1)</w:t>
            </w:r>
          </w:p>
        </w:tc>
        <w:tc>
          <w:tcPr>
            <w:tcW w:w="2671" w:type="dxa"/>
            <w:tcBorders>
              <w:top w:val="single" w:sz="12" w:space="0" w:color="auto"/>
              <w:bottom w:val="single" w:sz="4" w:space="0" w:color="auto"/>
            </w:tcBorders>
            <w:vAlign w:val="center"/>
          </w:tcPr>
          <w:p w14:paraId="6F4676CD"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Public Order</w:t>
            </w:r>
          </w:p>
        </w:tc>
        <w:tc>
          <w:tcPr>
            <w:tcW w:w="5103" w:type="dxa"/>
            <w:vMerge w:val="restart"/>
            <w:tcBorders>
              <w:top w:val="single" w:sz="12" w:space="0" w:color="auto"/>
              <w:right w:val="single" w:sz="12" w:space="0" w:color="auto"/>
            </w:tcBorders>
          </w:tcPr>
          <w:p w14:paraId="7D48922D"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For each of the services:</w:t>
            </w:r>
          </w:p>
          <w:p w14:paraId="641CC45A" w14:textId="77777777" w:rsidR="005F671F" w:rsidRPr="002A0BA8" w:rsidRDefault="005F671F" w:rsidP="00572920">
            <w:pPr>
              <w:pStyle w:val="Default"/>
              <w:rPr>
                <w:rFonts w:cstheme="minorHAnsi"/>
                <w:color w:val="auto"/>
                <w:sz w:val="16"/>
                <w:szCs w:val="16"/>
                <w:lang w:val="en-GB"/>
              </w:rPr>
            </w:pPr>
            <w:r w:rsidRPr="002A0BA8">
              <w:rPr>
                <w:rFonts w:cstheme="minorHAnsi"/>
                <w:sz w:val="16"/>
                <w:szCs w:val="16"/>
                <w:lang w:val="en-GB"/>
              </w:rPr>
              <w:t>0 if local government has no authoritative decision-making</w:t>
            </w:r>
          </w:p>
          <w:p w14:paraId="3EA5A236"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0.5 if local government has some authoritative decision-making</w:t>
            </w:r>
          </w:p>
          <w:p w14:paraId="734CD292" w14:textId="77777777" w:rsidR="005F671F" w:rsidRPr="00C84EC4" w:rsidRDefault="005F671F" w:rsidP="00572920">
            <w:pPr>
              <w:rPr>
                <w:rFonts w:ascii="Verdana" w:hAnsi="Verdana" w:cstheme="minorHAnsi"/>
                <w:sz w:val="16"/>
                <w:szCs w:val="16"/>
                <w:lang w:val="en-GB"/>
              </w:rPr>
            </w:pPr>
            <w:r w:rsidRPr="00C84EC4">
              <w:rPr>
                <w:rFonts w:ascii="Verdana" w:hAnsi="Verdana" w:cstheme="minorHAnsi"/>
                <w:sz w:val="16"/>
                <w:szCs w:val="16"/>
                <w:lang w:val="en-GB"/>
              </w:rPr>
              <w:t>1 if local government has real authoritative decision-making</w:t>
            </w:r>
          </w:p>
        </w:tc>
      </w:tr>
      <w:tr w:rsidR="005F671F" w:rsidRPr="002A0BA8" w14:paraId="60A360B5" w14:textId="77777777" w:rsidTr="00572920">
        <w:trPr>
          <w:trHeight w:val="480"/>
        </w:trPr>
        <w:tc>
          <w:tcPr>
            <w:tcW w:w="1157" w:type="dxa"/>
            <w:vMerge/>
            <w:tcBorders>
              <w:left w:val="single" w:sz="12" w:space="0" w:color="auto"/>
              <w:bottom w:val="single" w:sz="12" w:space="0" w:color="auto"/>
            </w:tcBorders>
            <w:shd w:val="pct10" w:color="auto" w:fill="auto"/>
            <w:vAlign w:val="center"/>
          </w:tcPr>
          <w:p w14:paraId="10C1F86E"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7C644004"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Traffic police</w:t>
            </w:r>
          </w:p>
        </w:tc>
        <w:tc>
          <w:tcPr>
            <w:tcW w:w="5103" w:type="dxa"/>
            <w:vMerge/>
            <w:tcBorders>
              <w:bottom w:val="single" w:sz="12" w:space="0" w:color="auto"/>
              <w:right w:val="single" w:sz="12" w:space="0" w:color="auto"/>
            </w:tcBorders>
          </w:tcPr>
          <w:p w14:paraId="2CF8D22A" w14:textId="77777777" w:rsidR="005F671F" w:rsidRPr="002A0BA8" w:rsidRDefault="005F671F" w:rsidP="00572920">
            <w:pPr>
              <w:rPr>
                <w:rFonts w:ascii="Verdana" w:hAnsi="Verdana" w:cstheme="minorHAnsi"/>
                <w:sz w:val="16"/>
                <w:szCs w:val="16"/>
                <w:lang w:val="en-GB"/>
              </w:rPr>
            </w:pPr>
          </w:p>
        </w:tc>
      </w:tr>
      <w:tr w:rsidR="005F671F" w:rsidRPr="007D0A05" w14:paraId="7F002796" w14:textId="77777777" w:rsidTr="00572920">
        <w:trPr>
          <w:trHeight w:val="480"/>
        </w:trPr>
        <w:tc>
          <w:tcPr>
            <w:tcW w:w="1157" w:type="dxa"/>
            <w:vMerge w:val="restart"/>
            <w:tcBorders>
              <w:top w:val="single" w:sz="12" w:space="0" w:color="auto"/>
              <w:left w:val="single" w:sz="12" w:space="0" w:color="auto"/>
            </w:tcBorders>
            <w:shd w:val="pct10" w:color="auto" w:fill="auto"/>
            <w:vAlign w:val="center"/>
          </w:tcPr>
          <w:p w14:paraId="76C1FC95" w14:textId="77777777" w:rsidR="005F671F" w:rsidRPr="002A0BA8" w:rsidRDefault="005F671F" w:rsidP="00572920">
            <w:pPr>
              <w:jc w:val="center"/>
              <w:rPr>
                <w:rFonts w:ascii="Verdana" w:hAnsi="Verdana" w:cstheme="minorHAnsi"/>
                <w:b/>
                <w:sz w:val="16"/>
                <w:szCs w:val="16"/>
                <w:lang w:val="en-GB"/>
              </w:rPr>
            </w:pPr>
            <w:r w:rsidRPr="002A0BA8">
              <w:rPr>
                <w:rFonts w:ascii="Verdana" w:hAnsi="Verdana" w:cstheme="minorHAnsi"/>
                <w:b/>
                <w:sz w:val="16"/>
                <w:szCs w:val="16"/>
                <w:lang w:val="en-GB"/>
              </w:rPr>
              <w:t>Caring functions</w:t>
            </w:r>
            <w:r w:rsidRPr="002A0BA8">
              <w:rPr>
                <w:rFonts w:ascii="Verdana" w:hAnsi="Verdana" w:cstheme="minorHAnsi"/>
                <w:b/>
                <w:sz w:val="16"/>
                <w:szCs w:val="16"/>
                <w:lang w:val="en-GB"/>
              </w:rPr>
              <w:br/>
              <w:t>(0-3)</w:t>
            </w:r>
          </w:p>
        </w:tc>
        <w:tc>
          <w:tcPr>
            <w:tcW w:w="2671" w:type="dxa"/>
            <w:tcBorders>
              <w:top w:val="single" w:sz="12" w:space="0" w:color="auto"/>
              <w:bottom w:val="single" w:sz="4" w:space="0" w:color="auto"/>
            </w:tcBorders>
            <w:vAlign w:val="center"/>
          </w:tcPr>
          <w:p w14:paraId="0B03D180"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General caring services</w:t>
            </w:r>
          </w:p>
        </w:tc>
        <w:tc>
          <w:tcPr>
            <w:tcW w:w="5103" w:type="dxa"/>
            <w:vMerge w:val="restart"/>
            <w:tcBorders>
              <w:top w:val="single" w:sz="12" w:space="0" w:color="auto"/>
              <w:right w:val="single" w:sz="12" w:space="0" w:color="auto"/>
            </w:tcBorders>
          </w:tcPr>
          <w:p w14:paraId="2C88C83C"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For each of the services:</w:t>
            </w:r>
          </w:p>
          <w:p w14:paraId="16766A22" w14:textId="77777777" w:rsidR="005F671F" w:rsidRPr="002A0BA8" w:rsidRDefault="005F671F" w:rsidP="00572920">
            <w:pPr>
              <w:pStyle w:val="Default"/>
              <w:rPr>
                <w:rFonts w:cstheme="minorHAnsi"/>
                <w:color w:val="auto"/>
                <w:sz w:val="16"/>
                <w:szCs w:val="16"/>
                <w:lang w:val="en-GB"/>
              </w:rPr>
            </w:pPr>
            <w:r w:rsidRPr="002A0BA8">
              <w:rPr>
                <w:rFonts w:cstheme="minorHAnsi"/>
                <w:sz w:val="16"/>
                <w:szCs w:val="16"/>
                <w:lang w:val="en-GB"/>
              </w:rPr>
              <w:t>0 if local government has no authoritative decision-making</w:t>
            </w:r>
          </w:p>
          <w:p w14:paraId="57D26701" w14:textId="77777777" w:rsidR="005F671F" w:rsidRPr="002A0BA8" w:rsidRDefault="005F671F" w:rsidP="00572920">
            <w:pPr>
              <w:pStyle w:val="Default"/>
              <w:rPr>
                <w:rFonts w:cstheme="minorHAnsi"/>
                <w:color w:val="auto"/>
                <w:sz w:val="16"/>
                <w:szCs w:val="16"/>
                <w:lang w:val="en-GB"/>
              </w:rPr>
            </w:pPr>
            <w:r w:rsidRPr="002A0BA8">
              <w:rPr>
                <w:rFonts w:cstheme="minorHAnsi"/>
                <w:color w:val="auto"/>
                <w:sz w:val="16"/>
                <w:szCs w:val="16"/>
                <w:lang w:val="en-GB"/>
              </w:rPr>
              <w:t>0.5 if local government has some authoritative decision-making</w:t>
            </w:r>
          </w:p>
          <w:p w14:paraId="3DC6643C" w14:textId="77777777" w:rsidR="005F671F" w:rsidRPr="00C84EC4" w:rsidRDefault="005F671F" w:rsidP="00572920">
            <w:pPr>
              <w:rPr>
                <w:rFonts w:ascii="Verdana" w:hAnsi="Verdana" w:cstheme="minorHAnsi"/>
                <w:sz w:val="16"/>
                <w:szCs w:val="16"/>
                <w:lang w:val="en-GB"/>
              </w:rPr>
            </w:pPr>
            <w:r w:rsidRPr="00C84EC4">
              <w:rPr>
                <w:rFonts w:ascii="Verdana" w:hAnsi="Verdana" w:cstheme="minorHAnsi"/>
                <w:sz w:val="16"/>
                <w:szCs w:val="16"/>
                <w:lang w:val="en-GB"/>
              </w:rPr>
              <w:t>1 if local government has real authoritative decision-making</w:t>
            </w:r>
          </w:p>
        </w:tc>
      </w:tr>
      <w:tr w:rsidR="005F671F" w:rsidRPr="002A0BA8" w14:paraId="08F915DA" w14:textId="77777777" w:rsidTr="00572920">
        <w:trPr>
          <w:trHeight w:val="480"/>
        </w:trPr>
        <w:tc>
          <w:tcPr>
            <w:tcW w:w="1157" w:type="dxa"/>
            <w:vMerge/>
            <w:tcBorders>
              <w:left w:val="single" w:sz="12" w:space="0" w:color="auto"/>
            </w:tcBorders>
            <w:shd w:val="pct10" w:color="auto" w:fill="auto"/>
            <w:vAlign w:val="center"/>
          </w:tcPr>
          <w:p w14:paraId="43FBA4DF"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4" w:space="0" w:color="auto"/>
            </w:tcBorders>
            <w:vAlign w:val="center"/>
          </w:tcPr>
          <w:p w14:paraId="27F0D0C3"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Services for special groups</w:t>
            </w:r>
          </w:p>
        </w:tc>
        <w:tc>
          <w:tcPr>
            <w:tcW w:w="5103" w:type="dxa"/>
            <w:vMerge/>
            <w:tcBorders>
              <w:right w:val="single" w:sz="12" w:space="0" w:color="auto"/>
            </w:tcBorders>
          </w:tcPr>
          <w:p w14:paraId="5C8582D5" w14:textId="77777777" w:rsidR="005F671F" w:rsidRPr="002A0BA8" w:rsidRDefault="005F671F" w:rsidP="00572920">
            <w:pPr>
              <w:rPr>
                <w:rFonts w:ascii="Verdana" w:hAnsi="Verdana" w:cstheme="minorHAnsi"/>
                <w:sz w:val="16"/>
                <w:szCs w:val="16"/>
                <w:lang w:val="en-GB"/>
              </w:rPr>
            </w:pPr>
          </w:p>
        </w:tc>
      </w:tr>
      <w:tr w:rsidR="005F671F" w:rsidRPr="002A0BA8" w14:paraId="370A44DB" w14:textId="77777777" w:rsidTr="00572920">
        <w:trPr>
          <w:trHeight w:val="480"/>
        </w:trPr>
        <w:tc>
          <w:tcPr>
            <w:tcW w:w="1157" w:type="dxa"/>
            <w:vMerge/>
            <w:tcBorders>
              <w:left w:val="single" w:sz="12" w:space="0" w:color="auto"/>
              <w:bottom w:val="single" w:sz="12" w:space="0" w:color="auto"/>
            </w:tcBorders>
            <w:shd w:val="pct10" w:color="auto" w:fill="auto"/>
            <w:vAlign w:val="center"/>
          </w:tcPr>
          <w:p w14:paraId="56C7F1F5" w14:textId="77777777" w:rsidR="005F671F" w:rsidRPr="002A0BA8" w:rsidRDefault="005F671F" w:rsidP="00572920">
            <w:pPr>
              <w:jc w:val="center"/>
              <w:rPr>
                <w:rFonts w:ascii="Verdana" w:hAnsi="Verdana" w:cstheme="minorHAnsi"/>
                <w:b/>
                <w:sz w:val="16"/>
                <w:szCs w:val="16"/>
                <w:lang w:val="en-GB"/>
              </w:rPr>
            </w:pPr>
          </w:p>
        </w:tc>
        <w:tc>
          <w:tcPr>
            <w:tcW w:w="2671" w:type="dxa"/>
            <w:tcBorders>
              <w:top w:val="single" w:sz="4" w:space="0" w:color="auto"/>
              <w:bottom w:val="single" w:sz="12" w:space="0" w:color="auto"/>
            </w:tcBorders>
            <w:vAlign w:val="center"/>
          </w:tcPr>
          <w:p w14:paraId="4F9A32D2" w14:textId="77777777" w:rsidR="005F671F" w:rsidRPr="002A0BA8" w:rsidRDefault="005F671F" w:rsidP="00572920">
            <w:pPr>
              <w:jc w:val="center"/>
              <w:rPr>
                <w:rFonts w:ascii="Verdana" w:hAnsi="Verdana" w:cstheme="minorHAnsi"/>
                <w:sz w:val="16"/>
                <w:szCs w:val="16"/>
                <w:lang w:val="en-GB"/>
              </w:rPr>
            </w:pPr>
            <w:r w:rsidRPr="002A0BA8">
              <w:rPr>
                <w:rFonts w:ascii="Verdana" w:hAnsi="Verdana" w:cstheme="minorHAnsi"/>
                <w:sz w:val="16"/>
                <w:szCs w:val="16"/>
                <w:lang w:val="en-GB"/>
              </w:rPr>
              <w:t>Child protection</w:t>
            </w:r>
          </w:p>
        </w:tc>
        <w:tc>
          <w:tcPr>
            <w:tcW w:w="5103" w:type="dxa"/>
            <w:vMerge/>
            <w:tcBorders>
              <w:bottom w:val="single" w:sz="12" w:space="0" w:color="auto"/>
              <w:right w:val="single" w:sz="12" w:space="0" w:color="auto"/>
            </w:tcBorders>
          </w:tcPr>
          <w:p w14:paraId="699C94ED" w14:textId="77777777" w:rsidR="005F671F" w:rsidRPr="002A0BA8" w:rsidRDefault="005F671F" w:rsidP="00572920">
            <w:pPr>
              <w:rPr>
                <w:rFonts w:ascii="Verdana" w:hAnsi="Verdana" w:cstheme="minorHAnsi"/>
                <w:sz w:val="16"/>
                <w:szCs w:val="16"/>
                <w:lang w:val="en-GB"/>
              </w:rPr>
            </w:pPr>
          </w:p>
        </w:tc>
      </w:tr>
    </w:tbl>
    <w:p w14:paraId="4F00045B" w14:textId="77777777" w:rsidR="007012DD" w:rsidRPr="00730577" w:rsidRDefault="007012DD" w:rsidP="002A0EA7">
      <w:pPr>
        <w:jc w:val="both"/>
      </w:pPr>
    </w:p>
    <w:sectPr w:rsidR="007012DD" w:rsidRPr="00730577" w:rsidSect="005A66B6">
      <w:headerReference w:type="default" r:id="rId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60023" w14:textId="77777777" w:rsidR="00F621FC" w:rsidRDefault="00F621FC" w:rsidP="004B04C2">
      <w:pPr>
        <w:spacing w:after="0" w:line="240" w:lineRule="auto"/>
      </w:pPr>
      <w:r>
        <w:separator/>
      </w:r>
    </w:p>
    <w:p w14:paraId="02803DF2" w14:textId="77777777" w:rsidR="00F621FC" w:rsidRDefault="00F621FC"/>
  </w:endnote>
  <w:endnote w:type="continuationSeparator" w:id="0">
    <w:p w14:paraId="69C0D18C" w14:textId="77777777" w:rsidR="00F621FC" w:rsidRDefault="00F621FC" w:rsidP="004B04C2">
      <w:pPr>
        <w:spacing w:after="0" w:line="240" w:lineRule="auto"/>
      </w:pPr>
      <w:r>
        <w:continuationSeparator/>
      </w:r>
    </w:p>
    <w:p w14:paraId="2533E655" w14:textId="77777777" w:rsidR="00F621FC" w:rsidRDefault="00F62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D538E" w14:textId="77777777" w:rsidR="00F621FC" w:rsidRDefault="00F621FC" w:rsidP="004B04C2">
      <w:pPr>
        <w:spacing w:after="0" w:line="240" w:lineRule="auto"/>
      </w:pPr>
      <w:r>
        <w:separator/>
      </w:r>
    </w:p>
    <w:p w14:paraId="623B329E" w14:textId="77777777" w:rsidR="00F621FC" w:rsidRDefault="00F621FC"/>
  </w:footnote>
  <w:footnote w:type="continuationSeparator" w:id="0">
    <w:p w14:paraId="0B218547" w14:textId="77777777" w:rsidR="00F621FC" w:rsidRDefault="00F621FC" w:rsidP="004B04C2">
      <w:pPr>
        <w:spacing w:after="0" w:line="240" w:lineRule="auto"/>
      </w:pPr>
      <w:r>
        <w:continuationSeparator/>
      </w:r>
    </w:p>
    <w:p w14:paraId="2002A2BA" w14:textId="77777777" w:rsidR="00F621FC" w:rsidRDefault="00F62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4"/>
      <w:gridCol w:w="4508"/>
    </w:tblGrid>
    <w:tr w:rsidR="00100566" w14:paraId="68E0790D" w14:textId="77777777" w:rsidTr="005A66B6">
      <w:tc>
        <w:tcPr>
          <w:tcW w:w="4606" w:type="dxa"/>
        </w:tcPr>
        <w:p w14:paraId="3417F475" w14:textId="77777777" w:rsidR="00100566" w:rsidRDefault="00100566" w:rsidP="004B04C2">
          <w:pPr>
            <w:pStyle w:val="UNILNoPage"/>
            <w:tabs>
              <w:tab w:val="clear" w:pos="10065"/>
              <w:tab w:val="right" w:pos="8931"/>
            </w:tabs>
            <w:ind w:left="0"/>
          </w:pPr>
          <w:r>
            <w:rPr>
              <w:noProof/>
              <w:lang w:val="fr-CH" w:eastAsia="fr-CH"/>
            </w:rPr>
            <w:drawing>
              <wp:anchor distT="0" distB="0" distL="114300" distR="114300" simplePos="0" relativeHeight="251663360" behindDoc="0" locked="0" layoutInCell="1" allowOverlap="1" wp14:anchorId="7AF11C63" wp14:editId="0EDAEF5D">
                <wp:simplePos x="0" y="0"/>
                <wp:positionH relativeFrom="margin">
                  <wp:posOffset>-571500</wp:posOffset>
                </wp:positionH>
                <wp:positionV relativeFrom="margin">
                  <wp:posOffset>-260350</wp:posOffset>
                </wp:positionV>
                <wp:extent cx="1435100" cy="508000"/>
                <wp:effectExtent l="0" t="0" r="1270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74" w:type="dxa"/>
        </w:tcPr>
        <w:p w14:paraId="1609F26A" w14:textId="06D06DC9" w:rsidR="00100566" w:rsidRPr="00797182" w:rsidRDefault="00100566" w:rsidP="00797182">
          <w:pPr>
            <w:pStyle w:val="UNILNoPage"/>
            <w:tabs>
              <w:tab w:val="clear" w:pos="10065"/>
              <w:tab w:val="right" w:pos="8931"/>
            </w:tabs>
            <w:ind w:left="0"/>
            <w:jc w:val="right"/>
            <w:rPr>
              <w:b/>
              <w:lang w:val="en-US"/>
            </w:rPr>
          </w:pPr>
          <w:r>
            <w:rPr>
              <w:b/>
              <w:lang w:val="en-US"/>
            </w:rPr>
            <w:t>Codebook LAI 2.0</w:t>
          </w:r>
        </w:p>
        <w:p w14:paraId="16A5920B" w14:textId="2AA6035B" w:rsidR="00100566" w:rsidRDefault="00100566" w:rsidP="00797182">
          <w:pPr>
            <w:pStyle w:val="UNILNoPage"/>
            <w:tabs>
              <w:tab w:val="clear" w:pos="10065"/>
              <w:tab w:val="right" w:pos="8931"/>
            </w:tabs>
            <w:ind w:left="0"/>
            <w:jc w:val="right"/>
          </w:pPr>
          <w:r w:rsidRPr="00E47534">
            <w:t xml:space="preserve">Page </w:t>
          </w:r>
          <w:r w:rsidRPr="00E47534">
            <w:rPr>
              <w:rStyle w:val="Numrodepage"/>
            </w:rPr>
            <w:fldChar w:fldCharType="begin"/>
          </w:r>
          <w:r w:rsidRPr="00E47534">
            <w:rPr>
              <w:rStyle w:val="Numrodepage"/>
            </w:rPr>
            <w:instrText xml:space="preserve"> </w:instrText>
          </w:r>
          <w:r>
            <w:rPr>
              <w:rStyle w:val="Numrodepage"/>
            </w:rPr>
            <w:instrText>PAGE</w:instrText>
          </w:r>
          <w:r w:rsidRPr="00E47534">
            <w:rPr>
              <w:rStyle w:val="Numrodepage"/>
            </w:rPr>
            <w:instrText xml:space="preserve"> </w:instrText>
          </w:r>
          <w:r w:rsidRPr="00E47534">
            <w:rPr>
              <w:rStyle w:val="Numrodepage"/>
            </w:rPr>
            <w:fldChar w:fldCharType="separate"/>
          </w:r>
          <w:r w:rsidR="00052F37">
            <w:rPr>
              <w:rStyle w:val="Numrodepage"/>
              <w:noProof/>
            </w:rPr>
            <w:t>3</w:t>
          </w:r>
          <w:r w:rsidRPr="00E47534">
            <w:rPr>
              <w:rStyle w:val="Numrodepage"/>
            </w:rPr>
            <w:fldChar w:fldCharType="end"/>
          </w:r>
        </w:p>
      </w:tc>
    </w:tr>
  </w:tbl>
  <w:p w14:paraId="0690C563" w14:textId="77777777" w:rsidR="00100566" w:rsidRDefault="00100566" w:rsidP="00D65E68">
    <w:pPr>
      <w:pStyle w:val="UNILNoPage"/>
      <w:tabs>
        <w:tab w:val="clear" w:pos="10065"/>
        <w:tab w:val="right" w:pos="8931"/>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F6"/>
    <w:multiLevelType w:val="hybridMultilevel"/>
    <w:tmpl w:val="15A0F16E"/>
    <w:lvl w:ilvl="0" w:tplc="0809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5AA7C0E"/>
    <w:multiLevelType w:val="multilevel"/>
    <w:tmpl w:val="D95E72F8"/>
    <w:lvl w:ilvl="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C7285F"/>
    <w:multiLevelType w:val="hybridMultilevel"/>
    <w:tmpl w:val="E424F4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7236DB"/>
    <w:multiLevelType w:val="hybridMultilevel"/>
    <w:tmpl w:val="3632A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D8303F"/>
    <w:multiLevelType w:val="hybridMultilevel"/>
    <w:tmpl w:val="3D2E9F5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5E06945"/>
    <w:multiLevelType w:val="hybridMultilevel"/>
    <w:tmpl w:val="3F0E9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2925DD"/>
    <w:multiLevelType w:val="hybridMultilevel"/>
    <w:tmpl w:val="96549546"/>
    <w:lvl w:ilvl="0" w:tplc="F8F6A4C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7521D"/>
    <w:multiLevelType w:val="hybridMultilevel"/>
    <w:tmpl w:val="C93A3672"/>
    <w:lvl w:ilvl="0" w:tplc="FD8ED30A">
      <w:start w:val="3"/>
      <w:numFmt w:val="bullet"/>
      <w:lvlText w:val="-"/>
      <w:lvlJc w:val="left"/>
      <w:pPr>
        <w:ind w:left="394" w:hanging="360"/>
      </w:pPr>
      <w:rPr>
        <w:rFonts w:ascii="Verdana" w:eastAsiaTheme="minorHAnsi" w:hAnsi="Verdana" w:cs="Times New Roman" w:hint="default"/>
      </w:rPr>
    </w:lvl>
    <w:lvl w:ilvl="1" w:tplc="04140003" w:tentative="1">
      <w:start w:val="1"/>
      <w:numFmt w:val="bullet"/>
      <w:lvlText w:val="o"/>
      <w:lvlJc w:val="left"/>
      <w:pPr>
        <w:ind w:left="1114" w:hanging="360"/>
      </w:pPr>
      <w:rPr>
        <w:rFonts w:ascii="Courier New" w:hAnsi="Courier New" w:cs="Courier New" w:hint="default"/>
      </w:rPr>
    </w:lvl>
    <w:lvl w:ilvl="2" w:tplc="04140005" w:tentative="1">
      <w:start w:val="1"/>
      <w:numFmt w:val="bullet"/>
      <w:lvlText w:val=""/>
      <w:lvlJc w:val="left"/>
      <w:pPr>
        <w:ind w:left="1834" w:hanging="360"/>
      </w:pPr>
      <w:rPr>
        <w:rFonts w:ascii="Wingdings" w:hAnsi="Wingdings" w:hint="default"/>
      </w:rPr>
    </w:lvl>
    <w:lvl w:ilvl="3" w:tplc="04140001" w:tentative="1">
      <w:start w:val="1"/>
      <w:numFmt w:val="bullet"/>
      <w:lvlText w:val=""/>
      <w:lvlJc w:val="left"/>
      <w:pPr>
        <w:ind w:left="2554" w:hanging="360"/>
      </w:pPr>
      <w:rPr>
        <w:rFonts w:ascii="Symbol" w:hAnsi="Symbol" w:hint="default"/>
      </w:rPr>
    </w:lvl>
    <w:lvl w:ilvl="4" w:tplc="04140003" w:tentative="1">
      <w:start w:val="1"/>
      <w:numFmt w:val="bullet"/>
      <w:lvlText w:val="o"/>
      <w:lvlJc w:val="left"/>
      <w:pPr>
        <w:ind w:left="3274" w:hanging="360"/>
      </w:pPr>
      <w:rPr>
        <w:rFonts w:ascii="Courier New" w:hAnsi="Courier New" w:cs="Courier New" w:hint="default"/>
      </w:rPr>
    </w:lvl>
    <w:lvl w:ilvl="5" w:tplc="04140005" w:tentative="1">
      <w:start w:val="1"/>
      <w:numFmt w:val="bullet"/>
      <w:lvlText w:val=""/>
      <w:lvlJc w:val="left"/>
      <w:pPr>
        <w:ind w:left="3994" w:hanging="360"/>
      </w:pPr>
      <w:rPr>
        <w:rFonts w:ascii="Wingdings" w:hAnsi="Wingdings" w:hint="default"/>
      </w:rPr>
    </w:lvl>
    <w:lvl w:ilvl="6" w:tplc="04140001" w:tentative="1">
      <w:start w:val="1"/>
      <w:numFmt w:val="bullet"/>
      <w:lvlText w:val=""/>
      <w:lvlJc w:val="left"/>
      <w:pPr>
        <w:ind w:left="4714" w:hanging="360"/>
      </w:pPr>
      <w:rPr>
        <w:rFonts w:ascii="Symbol" w:hAnsi="Symbol" w:hint="default"/>
      </w:rPr>
    </w:lvl>
    <w:lvl w:ilvl="7" w:tplc="04140003" w:tentative="1">
      <w:start w:val="1"/>
      <w:numFmt w:val="bullet"/>
      <w:lvlText w:val="o"/>
      <w:lvlJc w:val="left"/>
      <w:pPr>
        <w:ind w:left="5434" w:hanging="360"/>
      </w:pPr>
      <w:rPr>
        <w:rFonts w:ascii="Courier New" w:hAnsi="Courier New" w:cs="Courier New" w:hint="default"/>
      </w:rPr>
    </w:lvl>
    <w:lvl w:ilvl="8" w:tplc="04140005" w:tentative="1">
      <w:start w:val="1"/>
      <w:numFmt w:val="bullet"/>
      <w:lvlText w:val=""/>
      <w:lvlJc w:val="left"/>
      <w:pPr>
        <w:ind w:left="6154" w:hanging="360"/>
      </w:pPr>
      <w:rPr>
        <w:rFonts w:ascii="Wingdings" w:hAnsi="Wingdings" w:hint="default"/>
      </w:rPr>
    </w:lvl>
  </w:abstractNum>
  <w:abstractNum w:abstractNumId="8" w15:restartNumberingAfterBreak="0">
    <w:nsid w:val="3D0F2153"/>
    <w:multiLevelType w:val="hybridMultilevel"/>
    <w:tmpl w:val="8248AACE"/>
    <w:lvl w:ilvl="0" w:tplc="3654B940">
      <w:start w:val="1"/>
      <w:numFmt w:val="decimal"/>
      <w:lvlText w:val="%1."/>
      <w:lvlJc w:val="left"/>
      <w:pPr>
        <w:ind w:left="720" w:hanging="360"/>
      </w:pPr>
      <w:rPr>
        <w:rFonts w:ascii="Verdana" w:hAnsi="Verdan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2D1DE0"/>
    <w:multiLevelType w:val="hybridMultilevel"/>
    <w:tmpl w:val="A6884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222219"/>
    <w:multiLevelType w:val="hybridMultilevel"/>
    <w:tmpl w:val="6FA8EF60"/>
    <w:lvl w:ilvl="0" w:tplc="0BEEF54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AB3FB0"/>
    <w:multiLevelType w:val="hybridMultilevel"/>
    <w:tmpl w:val="E4CC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4260F"/>
    <w:multiLevelType w:val="multilevel"/>
    <w:tmpl w:val="9E84A9DE"/>
    <w:lvl w:ilvl="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FAA4B6F"/>
    <w:multiLevelType w:val="hybridMultilevel"/>
    <w:tmpl w:val="2676F7A8"/>
    <w:lvl w:ilvl="0" w:tplc="D47AD3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96D87"/>
    <w:multiLevelType w:val="hybridMultilevel"/>
    <w:tmpl w:val="F812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8612B8"/>
    <w:multiLevelType w:val="hybridMultilevel"/>
    <w:tmpl w:val="C32E6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3"/>
  </w:num>
  <w:num w:numId="5">
    <w:abstractNumId w:val="5"/>
  </w:num>
  <w:num w:numId="6">
    <w:abstractNumId w:val="14"/>
  </w:num>
  <w:num w:numId="7">
    <w:abstractNumId w:val="10"/>
  </w:num>
  <w:num w:numId="8">
    <w:abstractNumId w:val="2"/>
  </w:num>
  <w:num w:numId="9">
    <w:abstractNumId w:val="15"/>
  </w:num>
  <w:num w:numId="10">
    <w:abstractNumId w:val="3"/>
  </w:num>
  <w:num w:numId="11">
    <w:abstractNumId w:val="4"/>
  </w:num>
  <w:num w:numId="12">
    <w:abstractNumId w:val="11"/>
  </w:num>
  <w:num w:numId="13">
    <w:abstractNumId w:val="0"/>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A5"/>
    <w:rsid w:val="0001236A"/>
    <w:rsid w:val="00014DD3"/>
    <w:rsid w:val="00016B63"/>
    <w:rsid w:val="0001757B"/>
    <w:rsid w:val="0003273A"/>
    <w:rsid w:val="00037238"/>
    <w:rsid w:val="00040DDB"/>
    <w:rsid w:val="00042F41"/>
    <w:rsid w:val="0005070F"/>
    <w:rsid w:val="00052BE6"/>
    <w:rsid w:val="00052F37"/>
    <w:rsid w:val="00055189"/>
    <w:rsid w:val="00060095"/>
    <w:rsid w:val="00063512"/>
    <w:rsid w:val="000656E1"/>
    <w:rsid w:val="0006762C"/>
    <w:rsid w:val="0006790B"/>
    <w:rsid w:val="000732F0"/>
    <w:rsid w:val="00082A2E"/>
    <w:rsid w:val="00094108"/>
    <w:rsid w:val="000A37A0"/>
    <w:rsid w:val="000B24A3"/>
    <w:rsid w:val="000B351A"/>
    <w:rsid w:val="000C46A7"/>
    <w:rsid w:val="000C70C8"/>
    <w:rsid w:val="000D4D37"/>
    <w:rsid w:val="000E366C"/>
    <w:rsid w:val="000E4AFF"/>
    <w:rsid w:val="000E72B0"/>
    <w:rsid w:val="000E754E"/>
    <w:rsid w:val="000F0F33"/>
    <w:rsid w:val="00100566"/>
    <w:rsid w:val="00100CBC"/>
    <w:rsid w:val="00110D6C"/>
    <w:rsid w:val="00111766"/>
    <w:rsid w:val="00121A8A"/>
    <w:rsid w:val="00122C5A"/>
    <w:rsid w:val="00124E53"/>
    <w:rsid w:val="00127A4A"/>
    <w:rsid w:val="0014037C"/>
    <w:rsid w:val="00140D35"/>
    <w:rsid w:val="0014600C"/>
    <w:rsid w:val="00151596"/>
    <w:rsid w:val="00151C18"/>
    <w:rsid w:val="00156DF6"/>
    <w:rsid w:val="001573C0"/>
    <w:rsid w:val="001705AD"/>
    <w:rsid w:val="001721BB"/>
    <w:rsid w:val="0018227D"/>
    <w:rsid w:val="00185EF0"/>
    <w:rsid w:val="0018676D"/>
    <w:rsid w:val="0019137F"/>
    <w:rsid w:val="0019142C"/>
    <w:rsid w:val="001A0E1D"/>
    <w:rsid w:val="001A2B02"/>
    <w:rsid w:val="001B1121"/>
    <w:rsid w:val="001B1663"/>
    <w:rsid w:val="001C4E1D"/>
    <w:rsid w:val="001D09BB"/>
    <w:rsid w:val="001E125D"/>
    <w:rsid w:val="001E5183"/>
    <w:rsid w:val="001E7564"/>
    <w:rsid w:val="001F0CF4"/>
    <w:rsid w:val="001F2EE4"/>
    <w:rsid w:val="001F4001"/>
    <w:rsid w:val="00201963"/>
    <w:rsid w:val="00204D26"/>
    <w:rsid w:val="002055EC"/>
    <w:rsid w:val="00211BA5"/>
    <w:rsid w:val="0021412C"/>
    <w:rsid w:val="00230BA9"/>
    <w:rsid w:val="00234C71"/>
    <w:rsid w:val="00235A19"/>
    <w:rsid w:val="00246ECF"/>
    <w:rsid w:val="00250625"/>
    <w:rsid w:val="0026113A"/>
    <w:rsid w:val="00262C16"/>
    <w:rsid w:val="00263623"/>
    <w:rsid w:val="00264EEF"/>
    <w:rsid w:val="00275D02"/>
    <w:rsid w:val="00276291"/>
    <w:rsid w:val="00277CAD"/>
    <w:rsid w:val="00284B7C"/>
    <w:rsid w:val="00287782"/>
    <w:rsid w:val="002943A3"/>
    <w:rsid w:val="0029569F"/>
    <w:rsid w:val="002A0EA7"/>
    <w:rsid w:val="002A7B8B"/>
    <w:rsid w:val="002B2ED1"/>
    <w:rsid w:val="002B2F6E"/>
    <w:rsid w:val="002B6015"/>
    <w:rsid w:val="002B6541"/>
    <w:rsid w:val="002C2318"/>
    <w:rsid w:val="002C5BE6"/>
    <w:rsid w:val="002D043A"/>
    <w:rsid w:val="002D07F1"/>
    <w:rsid w:val="002D4712"/>
    <w:rsid w:val="002E37A5"/>
    <w:rsid w:val="002E40D8"/>
    <w:rsid w:val="002E5FB1"/>
    <w:rsid w:val="002F10AE"/>
    <w:rsid w:val="002F61F4"/>
    <w:rsid w:val="002F755F"/>
    <w:rsid w:val="002F7E30"/>
    <w:rsid w:val="003005E4"/>
    <w:rsid w:val="00303CD1"/>
    <w:rsid w:val="00304796"/>
    <w:rsid w:val="00307B45"/>
    <w:rsid w:val="00314819"/>
    <w:rsid w:val="003241D8"/>
    <w:rsid w:val="00332975"/>
    <w:rsid w:val="0033342F"/>
    <w:rsid w:val="00341186"/>
    <w:rsid w:val="00341CEF"/>
    <w:rsid w:val="003427A6"/>
    <w:rsid w:val="00347BA7"/>
    <w:rsid w:val="00347F1A"/>
    <w:rsid w:val="003511C4"/>
    <w:rsid w:val="00355712"/>
    <w:rsid w:val="00356C95"/>
    <w:rsid w:val="0035763A"/>
    <w:rsid w:val="00364681"/>
    <w:rsid w:val="00371E92"/>
    <w:rsid w:val="0037305E"/>
    <w:rsid w:val="00377946"/>
    <w:rsid w:val="003805B1"/>
    <w:rsid w:val="003837F8"/>
    <w:rsid w:val="003A1291"/>
    <w:rsid w:val="003A3528"/>
    <w:rsid w:val="003A3DD3"/>
    <w:rsid w:val="003B0B48"/>
    <w:rsid w:val="003B6467"/>
    <w:rsid w:val="003B772F"/>
    <w:rsid w:val="003C3090"/>
    <w:rsid w:val="003C3EF8"/>
    <w:rsid w:val="003C4FDC"/>
    <w:rsid w:val="003D331C"/>
    <w:rsid w:val="003D5FAC"/>
    <w:rsid w:val="003D6432"/>
    <w:rsid w:val="003E4912"/>
    <w:rsid w:val="003E56BC"/>
    <w:rsid w:val="003F30D6"/>
    <w:rsid w:val="003F613A"/>
    <w:rsid w:val="004061CA"/>
    <w:rsid w:val="0041720F"/>
    <w:rsid w:val="004268DC"/>
    <w:rsid w:val="00435C60"/>
    <w:rsid w:val="00440BC9"/>
    <w:rsid w:val="00443791"/>
    <w:rsid w:val="004460A4"/>
    <w:rsid w:val="00450BEC"/>
    <w:rsid w:val="00450BF6"/>
    <w:rsid w:val="0045443F"/>
    <w:rsid w:val="004563E8"/>
    <w:rsid w:val="00460F48"/>
    <w:rsid w:val="00466993"/>
    <w:rsid w:val="004708B4"/>
    <w:rsid w:val="0047472C"/>
    <w:rsid w:val="0048142B"/>
    <w:rsid w:val="004820BB"/>
    <w:rsid w:val="00482CC2"/>
    <w:rsid w:val="004850C9"/>
    <w:rsid w:val="004A4668"/>
    <w:rsid w:val="004A604B"/>
    <w:rsid w:val="004B04C2"/>
    <w:rsid w:val="004C1A05"/>
    <w:rsid w:val="004D37B1"/>
    <w:rsid w:val="004D5EBE"/>
    <w:rsid w:val="004E1801"/>
    <w:rsid w:val="004E5AE1"/>
    <w:rsid w:val="004F4AD5"/>
    <w:rsid w:val="0050259C"/>
    <w:rsid w:val="00524824"/>
    <w:rsid w:val="00526A40"/>
    <w:rsid w:val="005275A3"/>
    <w:rsid w:val="005302D8"/>
    <w:rsid w:val="005424CB"/>
    <w:rsid w:val="0055382F"/>
    <w:rsid w:val="00562E97"/>
    <w:rsid w:val="00574597"/>
    <w:rsid w:val="005772EC"/>
    <w:rsid w:val="0057746B"/>
    <w:rsid w:val="005774FC"/>
    <w:rsid w:val="005838A2"/>
    <w:rsid w:val="0058616E"/>
    <w:rsid w:val="00586B61"/>
    <w:rsid w:val="00596F34"/>
    <w:rsid w:val="005A32D8"/>
    <w:rsid w:val="005A66B6"/>
    <w:rsid w:val="005A6FAC"/>
    <w:rsid w:val="005B0AAF"/>
    <w:rsid w:val="005C36F5"/>
    <w:rsid w:val="005D17C7"/>
    <w:rsid w:val="005D483E"/>
    <w:rsid w:val="005E2719"/>
    <w:rsid w:val="005E3BB2"/>
    <w:rsid w:val="005E4161"/>
    <w:rsid w:val="005E4CF5"/>
    <w:rsid w:val="005F671F"/>
    <w:rsid w:val="00600D07"/>
    <w:rsid w:val="00605E0A"/>
    <w:rsid w:val="006153A8"/>
    <w:rsid w:val="0061653F"/>
    <w:rsid w:val="00623BE1"/>
    <w:rsid w:val="00626B29"/>
    <w:rsid w:val="006314DF"/>
    <w:rsid w:val="00635BCB"/>
    <w:rsid w:val="00636B28"/>
    <w:rsid w:val="00650310"/>
    <w:rsid w:val="00650872"/>
    <w:rsid w:val="00657024"/>
    <w:rsid w:val="00657782"/>
    <w:rsid w:val="00661590"/>
    <w:rsid w:val="00663BD0"/>
    <w:rsid w:val="00666632"/>
    <w:rsid w:val="006701F8"/>
    <w:rsid w:val="006742D9"/>
    <w:rsid w:val="006752DF"/>
    <w:rsid w:val="00677239"/>
    <w:rsid w:val="006808B2"/>
    <w:rsid w:val="00692715"/>
    <w:rsid w:val="006A08B1"/>
    <w:rsid w:val="006A09D0"/>
    <w:rsid w:val="006A1108"/>
    <w:rsid w:val="006A29EA"/>
    <w:rsid w:val="006A3B9D"/>
    <w:rsid w:val="006A445A"/>
    <w:rsid w:val="006A6D96"/>
    <w:rsid w:val="006A6EA1"/>
    <w:rsid w:val="006A6F8B"/>
    <w:rsid w:val="006B1B7B"/>
    <w:rsid w:val="006B2625"/>
    <w:rsid w:val="006C2737"/>
    <w:rsid w:val="006E677F"/>
    <w:rsid w:val="006F0571"/>
    <w:rsid w:val="006F582C"/>
    <w:rsid w:val="00700C93"/>
    <w:rsid w:val="007012DD"/>
    <w:rsid w:val="0070512B"/>
    <w:rsid w:val="007114D2"/>
    <w:rsid w:val="00720553"/>
    <w:rsid w:val="00720D86"/>
    <w:rsid w:val="00723E6D"/>
    <w:rsid w:val="00730577"/>
    <w:rsid w:val="00736D8C"/>
    <w:rsid w:val="00737BB2"/>
    <w:rsid w:val="00740C73"/>
    <w:rsid w:val="00743B05"/>
    <w:rsid w:val="00745FC3"/>
    <w:rsid w:val="00757320"/>
    <w:rsid w:val="00764206"/>
    <w:rsid w:val="00770D1F"/>
    <w:rsid w:val="00780FBE"/>
    <w:rsid w:val="00783D55"/>
    <w:rsid w:val="0078503B"/>
    <w:rsid w:val="00792899"/>
    <w:rsid w:val="007965BC"/>
    <w:rsid w:val="00797182"/>
    <w:rsid w:val="007A16DD"/>
    <w:rsid w:val="007A2E1F"/>
    <w:rsid w:val="007A433A"/>
    <w:rsid w:val="007A478A"/>
    <w:rsid w:val="007A5297"/>
    <w:rsid w:val="007A69AB"/>
    <w:rsid w:val="007B06FB"/>
    <w:rsid w:val="007C1CB7"/>
    <w:rsid w:val="007C2BBD"/>
    <w:rsid w:val="007C34FD"/>
    <w:rsid w:val="007C4CFE"/>
    <w:rsid w:val="007C6B9F"/>
    <w:rsid w:val="007D1562"/>
    <w:rsid w:val="007D60FF"/>
    <w:rsid w:val="007D64CA"/>
    <w:rsid w:val="007E1E10"/>
    <w:rsid w:val="007E6316"/>
    <w:rsid w:val="007F4642"/>
    <w:rsid w:val="007F539A"/>
    <w:rsid w:val="00812CF6"/>
    <w:rsid w:val="00816E5C"/>
    <w:rsid w:val="0082245D"/>
    <w:rsid w:val="00833BD9"/>
    <w:rsid w:val="0083505B"/>
    <w:rsid w:val="00835A72"/>
    <w:rsid w:val="00837DAB"/>
    <w:rsid w:val="00840B7A"/>
    <w:rsid w:val="0085143F"/>
    <w:rsid w:val="00864E6D"/>
    <w:rsid w:val="008651E5"/>
    <w:rsid w:val="00871A71"/>
    <w:rsid w:val="008B3367"/>
    <w:rsid w:val="008B5E45"/>
    <w:rsid w:val="008C40BC"/>
    <w:rsid w:val="008C5A76"/>
    <w:rsid w:val="008C5B87"/>
    <w:rsid w:val="008C619B"/>
    <w:rsid w:val="008E67E5"/>
    <w:rsid w:val="008F5639"/>
    <w:rsid w:val="008F6677"/>
    <w:rsid w:val="0090477B"/>
    <w:rsid w:val="009179B7"/>
    <w:rsid w:val="00917DC1"/>
    <w:rsid w:val="00920700"/>
    <w:rsid w:val="009428B5"/>
    <w:rsid w:val="0095111C"/>
    <w:rsid w:val="00961347"/>
    <w:rsid w:val="009617A5"/>
    <w:rsid w:val="00961A5A"/>
    <w:rsid w:val="00962655"/>
    <w:rsid w:val="00974F4D"/>
    <w:rsid w:val="009779C1"/>
    <w:rsid w:val="0099139A"/>
    <w:rsid w:val="009941C2"/>
    <w:rsid w:val="00996351"/>
    <w:rsid w:val="009A0422"/>
    <w:rsid w:val="009A1514"/>
    <w:rsid w:val="009B31FF"/>
    <w:rsid w:val="009B3D51"/>
    <w:rsid w:val="009C4BE8"/>
    <w:rsid w:val="009C5222"/>
    <w:rsid w:val="009C5269"/>
    <w:rsid w:val="009C5896"/>
    <w:rsid w:val="009D319B"/>
    <w:rsid w:val="009D74EB"/>
    <w:rsid w:val="009D775D"/>
    <w:rsid w:val="009E0AC4"/>
    <w:rsid w:val="009E5B3F"/>
    <w:rsid w:val="00A04CFE"/>
    <w:rsid w:val="00A06B50"/>
    <w:rsid w:val="00A137BD"/>
    <w:rsid w:val="00A1655F"/>
    <w:rsid w:val="00A27642"/>
    <w:rsid w:val="00A34062"/>
    <w:rsid w:val="00A41105"/>
    <w:rsid w:val="00A45E3D"/>
    <w:rsid w:val="00A50737"/>
    <w:rsid w:val="00A53F72"/>
    <w:rsid w:val="00A5578E"/>
    <w:rsid w:val="00A63211"/>
    <w:rsid w:val="00A66182"/>
    <w:rsid w:val="00A7187E"/>
    <w:rsid w:val="00A72227"/>
    <w:rsid w:val="00A75700"/>
    <w:rsid w:val="00A75762"/>
    <w:rsid w:val="00A76E12"/>
    <w:rsid w:val="00A80912"/>
    <w:rsid w:val="00A82A94"/>
    <w:rsid w:val="00A83AF7"/>
    <w:rsid w:val="00A8694D"/>
    <w:rsid w:val="00A87040"/>
    <w:rsid w:val="00A942EA"/>
    <w:rsid w:val="00A94B01"/>
    <w:rsid w:val="00A957F3"/>
    <w:rsid w:val="00AA16A5"/>
    <w:rsid w:val="00AA2886"/>
    <w:rsid w:val="00AB446E"/>
    <w:rsid w:val="00AB5E07"/>
    <w:rsid w:val="00AC05B7"/>
    <w:rsid w:val="00AC0632"/>
    <w:rsid w:val="00AE1ABA"/>
    <w:rsid w:val="00AE66A5"/>
    <w:rsid w:val="00AE77BA"/>
    <w:rsid w:val="00AF40BD"/>
    <w:rsid w:val="00B01EC4"/>
    <w:rsid w:val="00B01FCE"/>
    <w:rsid w:val="00B0725F"/>
    <w:rsid w:val="00B103A1"/>
    <w:rsid w:val="00B1197B"/>
    <w:rsid w:val="00B15EE6"/>
    <w:rsid w:val="00B2161E"/>
    <w:rsid w:val="00B27EBA"/>
    <w:rsid w:val="00B3108C"/>
    <w:rsid w:val="00B32C19"/>
    <w:rsid w:val="00B4232B"/>
    <w:rsid w:val="00B458FF"/>
    <w:rsid w:val="00B50B07"/>
    <w:rsid w:val="00B66C3E"/>
    <w:rsid w:val="00B71611"/>
    <w:rsid w:val="00B9261E"/>
    <w:rsid w:val="00B9394C"/>
    <w:rsid w:val="00B93BE6"/>
    <w:rsid w:val="00B94013"/>
    <w:rsid w:val="00BA4647"/>
    <w:rsid w:val="00BA5509"/>
    <w:rsid w:val="00BC5B70"/>
    <w:rsid w:val="00BC63E4"/>
    <w:rsid w:val="00BE6190"/>
    <w:rsid w:val="00BF0798"/>
    <w:rsid w:val="00BF5B40"/>
    <w:rsid w:val="00BF64CD"/>
    <w:rsid w:val="00C015CC"/>
    <w:rsid w:val="00C065BD"/>
    <w:rsid w:val="00C101DB"/>
    <w:rsid w:val="00C16491"/>
    <w:rsid w:val="00C16543"/>
    <w:rsid w:val="00C170F3"/>
    <w:rsid w:val="00C223D7"/>
    <w:rsid w:val="00C26AE2"/>
    <w:rsid w:val="00C26E08"/>
    <w:rsid w:val="00C30DD0"/>
    <w:rsid w:val="00C365D4"/>
    <w:rsid w:val="00C4720D"/>
    <w:rsid w:val="00C5418C"/>
    <w:rsid w:val="00C54FAB"/>
    <w:rsid w:val="00C70414"/>
    <w:rsid w:val="00C716F2"/>
    <w:rsid w:val="00C72EE5"/>
    <w:rsid w:val="00C829BA"/>
    <w:rsid w:val="00C965EE"/>
    <w:rsid w:val="00CA38CD"/>
    <w:rsid w:val="00CA404B"/>
    <w:rsid w:val="00CA5E52"/>
    <w:rsid w:val="00CA6E33"/>
    <w:rsid w:val="00CA7A45"/>
    <w:rsid w:val="00CB6088"/>
    <w:rsid w:val="00CB79F2"/>
    <w:rsid w:val="00CC0396"/>
    <w:rsid w:val="00CC3562"/>
    <w:rsid w:val="00CC42BB"/>
    <w:rsid w:val="00CC5562"/>
    <w:rsid w:val="00CC5C24"/>
    <w:rsid w:val="00CD3A07"/>
    <w:rsid w:val="00CD6EEE"/>
    <w:rsid w:val="00CE1BB8"/>
    <w:rsid w:val="00CE6790"/>
    <w:rsid w:val="00CF010A"/>
    <w:rsid w:val="00CF01EF"/>
    <w:rsid w:val="00CF2B0B"/>
    <w:rsid w:val="00D13804"/>
    <w:rsid w:val="00D20FF5"/>
    <w:rsid w:val="00D26F9F"/>
    <w:rsid w:val="00D318DA"/>
    <w:rsid w:val="00D40B0C"/>
    <w:rsid w:val="00D4149D"/>
    <w:rsid w:val="00D43F84"/>
    <w:rsid w:val="00D47040"/>
    <w:rsid w:val="00D53102"/>
    <w:rsid w:val="00D6541C"/>
    <w:rsid w:val="00D65E68"/>
    <w:rsid w:val="00D73780"/>
    <w:rsid w:val="00D7383A"/>
    <w:rsid w:val="00D739FB"/>
    <w:rsid w:val="00D905CC"/>
    <w:rsid w:val="00D94ADE"/>
    <w:rsid w:val="00DA0D24"/>
    <w:rsid w:val="00DA3AE7"/>
    <w:rsid w:val="00DA3C7A"/>
    <w:rsid w:val="00DA7048"/>
    <w:rsid w:val="00DA7970"/>
    <w:rsid w:val="00DB528D"/>
    <w:rsid w:val="00DB5F8E"/>
    <w:rsid w:val="00DB65E3"/>
    <w:rsid w:val="00DC41F7"/>
    <w:rsid w:val="00DD730F"/>
    <w:rsid w:val="00DE2813"/>
    <w:rsid w:val="00DF211B"/>
    <w:rsid w:val="00DF2810"/>
    <w:rsid w:val="00DF3420"/>
    <w:rsid w:val="00DF4CAC"/>
    <w:rsid w:val="00DF56F7"/>
    <w:rsid w:val="00E00898"/>
    <w:rsid w:val="00E029AD"/>
    <w:rsid w:val="00E11C1F"/>
    <w:rsid w:val="00E15E87"/>
    <w:rsid w:val="00E16C48"/>
    <w:rsid w:val="00E24D0C"/>
    <w:rsid w:val="00E25537"/>
    <w:rsid w:val="00E41D67"/>
    <w:rsid w:val="00E67403"/>
    <w:rsid w:val="00E67FB6"/>
    <w:rsid w:val="00E726A2"/>
    <w:rsid w:val="00E75DE9"/>
    <w:rsid w:val="00E860FB"/>
    <w:rsid w:val="00EA155A"/>
    <w:rsid w:val="00EA4237"/>
    <w:rsid w:val="00EA4615"/>
    <w:rsid w:val="00EB2453"/>
    <w:rsid w:val="00EB48EE"/>
    <w:rsid w:val="00EB5835"/>
    <w:rsid w:val="00EC079F"/>
    <w:rsid w:val="00EC344A"/>
    <w:rsid w:val="00EC47F4"/>
    <w:rsid w:val="00ED4716"/>
    <w:rsid w:val="00EE01D9"/>
    <w:rsid w:val="00EE0746"/>
    <w:rsid w:val="00EE34F5"/>
    <w:rsid w:val="00EE4EE8"/>
    <w:rsid w:val="00EF5CEF"/>
    <w:rsid w:val="00EF5D2E"/>
    <w:rsid w:val="00EF6C81"/>
    <w:rsid w:val="00EF722E"/>
    <w:rsid w:val="00F04001"/>
    <w:rsid w:val="00F109B3"/>
    <w:rsid w:val="00F10F03"/>
    <w:rsid w:val="00F112AD"/>
    <w:rsid w:val="00F11D75"/>
    <w:rsid w:val="00F150EC"/>
    <w:rsid w:val="00F179B4"/>
    <w:rsid w:val="00F24C98"/>
    <w:rsid w:val="00F30E54"/>
    <w:rsid w:val="00F3517A"/>
    <w:rsid w:val="00F355BE"/>
    <w:rsid w:val="00F36640"/>
    <w:rsid w:val="00F43A4B"/>
    <w:rsid w:val="00F45542"/>
    <w:rsid w:val="00F47425"/>
    <w:rsid w:val="00F47C4F"/>
    <w:rsid w:val="00F53712"/>
    <w:rsid w:val="00F621FC"/>
    <w:rsid w:val="00F624AE"/>
    <w:rsid w:val="00F66020"/>
    <w:rsid w:val="00F67F6C"/>
    <w:rsid w:val="00F90873"/>
    <w:rsid w:val="00F956BB"/>
    <w:rsid w:val="00FA0288"/>
    <w:rsid w:val="00FA0497"/>
    <w:rsid w:val="00FA1042"/>
    <w:rsid w:val="00FB5A8B"/>
    <w:rsid w:val="00FB693D"/>
    <w:rsid w:val="00FB77A1"/>
    <w:rsid w:val="00FC2BFE"/>
    <w:rsid w:val="00FC57E3"/>
    <w:rsid w:val="00FC6B25"/>
    <w:rsid w:val="00FC785F"/>
    <w:rsid w:val="00FD01FA"/>
    <w:rsid w:val="00FD0654"/>
    <w:rsid w:val="00FE3476"/>
    <w:rsid w:val="00FE76FE"/>
    <w:rsid w:val="00FF2F78"/>
    <w:rsid w:val="00FF410E"/>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16E1C5"/>
  <w15:docId w15:val="{0D90C32D-A132-4F3F-A184-D8E75615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7383A"/>
    <w:pPr>
      <w:keepNext/>
      <w:keepLines/>
      <w:spacing w:before="360" w:after="120"/>
      <w:jc w:val="both"/>
      <w:outlineLvl w:val="0"/>
    </w:pPr>
    <w:rPr>
      <w:rFonts w:ascii="Times New Roman" w:eastAsiaTheme="majorEastAsia"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4668"/>
    <w:pPr>
      <w:ind w:left="720"/>
      <w:contextualSpacing/>
    </w:pPr>
  </w:style>
  <w:style w:type="table" w:styleId="Grilledutableau">
    <w:name w:val="Table Grid"/>
    <w:basedOn w:val="TableauNormal"/>
    <w:uiPriority w:val="59"/>
    <w:rsid w:val="006A445A"/>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B04C2"/>
    <w:pPr>
      <w:tabs>
        <w:tab w:val="center" w:pos="4536"/>
        <w:tab w:val="right" w:pos="9072"/>
      </w:tabs>
      <w:spacing w:after="0" w:line="240" w:lineRule="auto"/>
    </w:pPr>
  </w:style>
  <w:style w:type="character" w:customStyle="1" w:styleId="En-tteCar">
    <w:name w:val="En-tête Car"/>
    <w:basedOn w:val="Policepardfaut"/>
    <w:link w:val="En-tte"/>
    <w:uiPriority w:val="99"/>
    <w:rsid w:val="004B04C2"/>
  </w:style>
  <w:style w:type="paragraph" w:styleId="Pieddepage">
    <w:name w:val="footer"/>
    <w:basedOn w:val="Normal"/>
    <w:link w:val="PieddepageCar"/>
    <w:uiPriority w:val="99"/>
    <w:unhideWhenUsed/>
    <w:rsid w:val="004B04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04C2"/>
  </w:style>
  <w:style w:type="character" w:styleId="Numrodepage">
    <w:name w:val="page number"/>
    <w:basedOn w:val="Policepardfaut"/>
    <w:uiPriority w:val="99"/>
    <w:rsid w:val="004B04C2"/>
  </w:style>
  <w:style w:type="paragraph" w:customStyle="1" w:styleId="UNILNoPage">
    <w:name w:val="UNIL_NoPage"/>
    <w:basedOn w:val="Normal"/>
    <w:uiPriority w:val="99"/>
    <w:rsid w:val="004B04C2"/>
    <w:pPr>
      <w:tabs>
        <w:tab w:val="right" w:pos="10065"/>
      </w:tabs>
      <w:spacing w:after="0" w:line="240" w:lineRule="auto"/>
      <w:ind w:left="539"/>
      <w:jc w:val="both"/>
    </w:pPr>
    <w:rPr>
      <w:rFonts w:ascii="Verdana" w:eastAsia="Times New Roman" w:hAnsi="Verdana" w:cs="Verdana"/>
      <w:sz w:val="20"/>
      <w:szCs w:val="20"/>
      <w:lang w:val="fr-FR" w:eastAsia="fr-FR"/>
    </w:rPr>
  </w:style>
  <w:style w:type="paragraph" w:styleId="Textedebulles">
    <w:name w:val="Balloon Text"/>
    <w:basedOn w:val="Normal"/>
    <w:link w:val="TextedebullesCar"/>
    <w:uiPriority w:val="99"/>
    <w:semiHidden/>
    <w:unhideWhenUsed/>
    <w:rsid w:val="004B04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04C2"/>
    <w:rPr>
      <w:rFonts w:ascii="Tahoma" w:hAnsi="Tahoma" w:cs="Tahoma"/>
      <w:sz w:val="16"/>
      <w:szCs w:val="16"/>
    </w:rPr>
  </w:style>
  <w:style w:type="paragraph" w:styleId="Notedebasdepage">
    <w:name w:val="footnote text"/>
    <w:basedOn w:val="Normal"/>
    <w:link w:val="NotedebasdepageCar"/>
    <w:uiPriority w:val="99"/>
    <w:semiHidden/>
    <w:unhideWhenUsed/>
    <w:rsid w:val="00B66C3E"/>
    <w:pPr>
      <w:spacing w:after="0" w:line="240" w:lineRule="auto"/>
    </w:pPr>
    <w:rPr>
      <w:sz w:val="20"/>
      <w:szCs w:val="20"/>
      <w:lang w:val="fr-CH"/>
    </w:rPr>
  </w:style>
  <w:style w:type="character" w:customStyle="1" w:styleId="NotedebasdepageCar">
    <w:name w:val="Note de bas de page Car"/>
    <w:basedOn w:val="Policepardfaut"/>
    <w:link w:val="Notedebasdepage"/>
    <w:uiPriority w:val="99"/>
    <w:semiHidden/>
    <w:rsid w:val="00B66C3E"/>
    <w:rPr>
      <w:sz w:val="20"/>
      <w:szCs w:val="20"/>
      <w:lang w:val="fr-CH"/>
    </w:rPr>
  </w:style>
  <w:style w:type="character" w:styleId="Appelnotedebasdep">
    <w:name w:val="footnote reference"/>
    <w:basedOn w:val="Policepardfaut"/>
    <w:uiPriority w:val="99"/>
    <w:semiHidden/>
    <w:unhideWhenUsed/>
    <w:rsid w:val="00B66C3E"/>
    <w:rPr>
      <w:vertAlign w:val="superscript"/>
    </w:rPr>
  </w:style>
  <w:style w:type="character" w:customStyle="1" w:styleId="hps">
    <w:name w:val="hps"/>
    <w:basedOn w:val="Policepardfaut"/>
    <w:rsid w:val="00AE77BA"/>
  </w:style>
  <w:style w:type="character" w:styleId="Lienhypertexte">
    <w:name w:val="Hyperlink"/>
    <w:basedOn w:val="Policepardfaut"/>
    <w:uiPriority w:val="99"/>
    <w:unhideWhenUsed/>
    <w:rsid w:val="006742D9"/>
    <w:rPr>
      <w:color w:val="0000FF" w:themeColor="hyperlink"/>
      <w:u w:val="single"/>
    </w:rPr>
  </w:style>
  <w:style w:type="character" w:customStyle="1" w:styleId="Titre1Car">
    <w:name w:val="Titre 1 Car"/>
    <w:basedOn w:val="Policepardfaut"/>
    <w:link w:val="Titre1"/>
    <w:uiPriority w:val="9"/>
    <w:rsid w:val="00D7383A"/>
    <w:rPr>
      <w:rFonts w:ascii="Times New Roman" w:eastAsiaTheme="majorEastAsia" w:hAnsi="Times New Roman" w:cs="Times New Roman"/>
      <w:b/>
      <w:bCs/>
      <w:sz w:val="28"/>
      <w:szCs w:val="28"/>
    </w:rPr>
  </w:style>
  <w:style w:type="character" w:styleId="Marquedecommentaire">
    <w:name w:val="annotation reference"/>
    <w:basedOn w:val="Policepardfaut"/>
    <w:uiPriority w:val="99"/>
    <w:semiHidden/>
    <w:unhideWhenUsed/>
    <w:rsid w:val="00303CD1"/>
    <w:rPr>
      <w:sz w:val="16"/>
      <w:szCs w:val="16"/>
    </w:rPr>
  </w:style>
  <w:style w:type="paragraph" w:styleId="Commentaire">
    <w:name w:val="annotation text"/>
    <w:basedOn w:val="Normal"/>
    <w:link w:val="CommentaireCar"/>
    <w:uiPriority w:val="99"/>
    <w:semiHidden/>
    <w:unhideWhenUsed/>
    <w:rsid w:val="00303CD1"/>
    <w:pPr>
      <w:spacing w:line="240" w:lineRule="auto"/>
    </w:pPr>
    <w:rPr>
      <w:sz w:val="20"/>
      <w:szCs w:val="20"/>
    </w:rPr>
  </w:style>
  <w:style w:type="character" w:customStyle="1" w:styleId="CommentaireCar">
    <w:name w:val="Commentaire Car"/>
    <w:basedOn w:val="Policepardfaut"/>
    <w:link w:val="Commentaire"/>
    <w:uiPriority w:val="99"/>
    <w:semiHidden/>
    <w:rsid w:val="00303CD1"/>
    <w:rPr>
      <w:sz w:val="20"/>
      <w:szCs w:val="20"/>
    </w:rPr>
  </w:style>
  <w:style w:type="paragraph" w:styleId="Objetducommentaire">
    <w:name w:val="annotation subject"/>
    <w:basedOn w:val="Commentaire"/>
    <w:next w:val="Commentaire"/>
    <w:link w:val="ObjetducommentaireCar"/>
    <w:uiPriority w:val="99"/>
    <w:semiHidden/>
    <w:unhideWhenUsed/>
    <w:rsid w:val="00303CD1"/>
    <w:rPr>
      <w:b/>
      <w:bCs/>
    </w:rPr>
  </w:style>
  <w:style w:type="character" w:customStyle="1" w:styleId="ObjetducommentaireCar">
    <w:name w:val="Objet du commentaire Car"/>
    <w:basedOn w:val="CommentaireCar"/>
    <w:link w:val="Objetducommentaire"/>
    <w:uiPriority w:val="99"/>
    <w:semiHidden/>
    <w:rsid w:val="00303CD1"/>
    <w:rPr>
      <w:b/>
      <w:bCs/>
      <w:sz w:val="20"/>
      <w:szCs w:val="20"/>
    </w:rPr>
  </w:style>
  <w:style w:type="paragraph" w:customStyle="1" w:styleId="Default">
    <w:name w:val="Default"/>
    <w:rsid w:val="007A5297"/>
    <w:pPr>
      <w:autoSpaceDE w:val="0"/>
      <w:autoSpaceDN w:val="0"/>
      <w:adjustRightInd w:val="0"/>
      <w:spacing w:after="0" w:line="240" w:lineRule="auto"/>
    </w:pPr>
    <w:rPr>
      <w:rFonts w:ascii="Verdana" w:hAnsi="Verdana" w:cs="Verdana"/>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4297">
      <w:bodyDiv w:val="1"/>
      <w:marLeft w:val="0"/>
      <w:marRight w:val="0"/>
      <w:marTop w:val="0"/>
      <w:marBottom w:val="0"/>
      <w:divBdr>
        <w:top w:val="none" w:sz="0" w:space="0" w:color="auto"/>
        <w:left w:val="none" w:sz="0" w:space="0" w:color="auto"/>
        <w:bottom w:val="none" w:sz="0" w:space="0" w:color="auto"/>
        <w:right w:val="none" w:sz="0" w:space="0" w:color="auto"/>
      </w:divBdr>
    </w:div>
    <w:div w:id="145437746">
      <w:bodyDiv w:val="1"/>
      <w:marLeft w:val="0"/>
      <w:marRight w:val="0"/>
      <w:marTop w:val="0"/>
      <w:marBottom w:val="0"/>
      <w:divBdr>
        <w:top w:val="none" w:sz="0" w:space="0" w:color="auto"/>
        <w:left w:val="none" w:sz="0" w:space="0" w:color="auto"/>
        <w:bottom w:val="none" w:sz="0" w:space="0" w:color="auto"/>
        <w:right w:val="none" w:sz="0" w:space="0" w:color="auto"/>
      </w:divBdr>
    </w:div>
    <w:div w:id="352996729">
      <w:bodyDiv w:val="1"/>
      <w:marLeft w:val="0"/>
      <w:marRight w:val="0"/>
      <w:marTop w:val="0"/>
      <w:marBottom w:val="0"/>
      <w:divBdr>
        <w:top w:val="none" w:sz="0" w:space="0" w:color="auto"/>
        <w:left w:val="none" w:sz="0" w:space="0" w:color="auto"/>
        <w:bottom w:val="none" w:sz="0" w:space="0" w:color="auto"/>
        <w:right w:val="none" w:sz="0" w:space="0" w:color="auto"/>
      </w:divBdr>
    </w:div>
    <w:div w:id="521476485">
      <w:bodyDiv w:val="1"/>
      <w:marLeft w:val="0"/>
      <w:marRight w:val="0"/>
      <w:marTop w:val="0"/>
      <w:marBottom w:val="0"/>
      <w:divBdr>
        <w:top w:val="none" w:sz="0" w:space="0" w:color="auto"/>
        <w:left w:val="none" w:sz="0" w:space="0" w:color="auto"/>
        <w:bottom w:val="none" w:sz="0" w:space="0" w:color="auto"/>
        <w:right w:val="none" w:sz="0" w:space="0" w:color="auto"/>
      </w:divBdr>
    </w:div>
    <w:div w:id="651982090">
      <w:bodyDiv w:val="1"/>
      <w:marLeft w:val="0"/>
      <w:marRight w:val="0"/>
      <w:marTop w:val="0"/>
      <w:marBottom w:val="0"/>
      <w:divBdr>
        <w:top w:val="none" w:sz="0" w:space="0" w:color="auto"/>
        <w:left w:val="none" w:sz="0" w:space="0" w:color="auto"/>
        <w:bottom w:val="none" w:sz="0" w:space="0" w:color="auto"/>
        <w:right w:val="none" w:sz="0" w:space="0" w:color="auto"/>
      </w:divBdr>
      <w:divsChild>
        <w:div w:id="1393851759">
          <w:marLeft w:val="0"/>
          <w:marRight w:val="0"/>
          <w:marTop w:val="0"/>
          <w:marBottom w:val="0"/>
          <w:divBdr>
            <w:top w:val="none" w:sz="0" w:space="0" w:color="auto"/>
            <w:left w:val="none" w:sz="0" w:space="0" w:color="auto"/>
            <w:bottom w:val="none" w:sz="0" w:space="0" w:color="auto"/>
            <w:right w:val="none" w:sz="0" w:space="0" w:color="auto"/>
          </w:divBdr>
        </w:div>
      </w:divsChild>
    </w:div>
    <w:div w:id="1905144973">
      <w:bodyDiv w:val="1"/>
      <w:marLeft w:val="0"/>
      <w:marRight w:val="0"/>
      <w:marTop w:val="0"/>
      <w:marBottom w:val="0"/>
      <w:divBdr>
        <w:top w:val="none" w:sz="0" w:space="0" w:color="auto"/>
        <w:left w:val="none" w:sz="0" w:space="0" w:color="auto"/>
        <w:bottom w:val="none" w:sz="0" w:space="0" w:color="auto"/>
        <w:right w:val="none" w:sz="0" w:space="0" w:color="auto"/>
      </w:divBdr>
      <w:divsChild>
        <w:div w:id="1302812447">
          <w:marLeft w:val="0"/>
          <w:marRight w:val="0"/>
          <w:marTop w:val="0"/>
          <w:marBottom w:val="0"/>
          <w:divBdr>
            <w:top w:val="none" w:sz="0" w:space="0" w:color="auto"/>
            <w:left w:val="none" w:sz="0" w:space="0" w:color="auto"/>
            <w:bottom w:val="none" w:sz="0" w:space="0" w:color="auto"/>
            <w:right w:val="none" w:sz="0" w:space="0" w:color="auto"/>
          </w:divBdr>
          <w:divsChild>
            <w:div w:id="402224058">
              <w:marLeft w:val="0"/>
              <w:marRight w:val="0"/>
              <w:marTop w:val="0"/>
              <w:marBottom w:val="0"/>
              <w:divBdr>
                <w:top w:val="none" w:sz="0" w:space="0" w:color="auto"/>
                <w:left w:val="none" w:sz="0" w:space="0" w:color="auto"/>
                <w:bottom w:val="none" w:sz="0" w:space="0" w:color="auto"/>
                <w:right w:val="none" w:sz="0" w:space="0" w:color="auto"/>
              </w:divBdr>
              <w:divsChild>
                <w:div w:id="2015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7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BCB63-88CB-4CF3-8451-E615301A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11814</Characters>
  <Application>Microsoft Office Word</Application>
  <DocSecurity>0</DocSecurity>
  <Lines>98</Lines>
  <Paragraphs>27</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Universitetet i Oslo</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Keuffer</dc:creator>
  <cp:lastModifiedBy>Nicolas Keuffer</cp:lastModifiedBy>
  <cp:revision>2</cp:revision>
  <cp:lastPrinted>2015-05-26T09:28:00Z</cp:lastPrinted>
  <dcterms:created xsi:type="dcterms:W3CDTF">2020-10-29T11:16:00Z</dcterms:created>
  <dcterms:modified xsi:type="dcterms:W3CDTF">2020-10-29T11:16:00Z</dcterms:modified>
</cp:coreProperties>
</file>